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73" w:rsidRDefault="0006093A" w:rsidP="009648BF">
      <w:pPr>
        <w:jc w:val="cente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6D5FF0">
        <w:rPr>
          <w:b/>
          <w:i/>
          <w:sz w:val="28"/>
          <w:szCs w:val="28"/>
        </w:rPr>
        <w:t xml:space="preserve">A. The </w:t>
      </w:r>
      <w:r w:rsidR="00A27020" w:rsidRPr="006D5FF0">
        <w:rPr>
          <w:b/>
          <w:i/>
          <w:sz w:val="28"/>
          <w:szCs w:val="28"/>
        </w:rPr>
        <w:t>C</w:t>
      </w:r>
      <w:r w:rsidRPr="006D5FF0">
        <w:rPr>
          <w:b/>
          <w:i/>
          <w:sz w:val="28"/>
          <w:szCs w:val="28"/>
        </w:rPr>
        <w:t>ollege</w:t>
      </w:r>
    </w:p>
    <w:p w:rsidR="00EE6367" w:rsidRDefault="00EE6367" w:rsidP="00EE6367">
      <w:pPr>
        <w:ind w:left="576"/>
      </w:pPr>
      <w:r>
        <w:t xml:space="preserve">The SUNY Cobleskill College of Agriculture and Technology is a comprehensive college offering both associate and baccalaureate degrees.  Of the </w:t>
      </w:r>
      <w:r w:rsidR="00FF6D03">
        <w:t>2619</w:t>
      </w:r>
      <w:r>
        <w:t xml:space="preserve"> students, approximately </w:t>
      </w:r>
      <w:r w:rsidR="00FF6D03" w:rsidRPr="00FF6D03">
        <w:t>7</w:t>
      </w:r>
      <w:r w:rsidR="00FF6D03">
        <w:t>1</w:t>
      </w:r>
      <w:r w:rsidRPr="00FF6D03">
        <w:t>%</w:t>
      </w:r>
      <w:r>
        <w:t xml:space="preserve"> are enrolled in associate programs (A.A., A.S., and A.A.S.) and </w:t>
      </w:r>
      <w:r w:rsidRPr="00FF6D03">
        <w:t>2</w:t>
      </w:r>
      <w:r w:rsidR="00FF6D03">
        <w:t>9</w:t>
      </w:r>
      <w:r w:rsidRPr="00FF6D03">
        <w:t>%</w:t>
      </w:r>
      <w:r>
        <w:t xml:space="preserve"> are enrolled in baccalaureate programs (B.B.A., B.S., and B. Tech.).  The college consists of three schools: the School of Agriculture and Natural Resources, the School of Business, and the School of Liberal Arts and Sciences.  The distribution of majors by school and the distribution of FTE’s by school are summarized in Table 1.</w:t>
      </w:r>
    </w:p>
    <w:p w:rsidR="00872F78" w:rsidRDefault="00872F78" w:rsidP="000D4B3A">
      <w:pPr>
        <w:ind w:left="576" w:hanging="288"/>
      </w:pPr>
    </w:p>
    <w:p w:rsidR="00845CA4" w:rsidRDefault="00845CA4" w:rsidP="000D4B3A">
      <w:pPr>
        <w:ind w:left="576" w:hanging="288"/>
      </w:pPr>
    </w:p>
    <w:p w:rsidR="00AE6C2F" w:rsidRPr="00E2099E" w:rsidRDefault="00AE6C2F" w:rsidP="00AE6C2F">
      <w:pPr>
        <w:jc w:val="center"/>
        <w:rPr>
          <w:b/>
          <w:i/>
        </w:rPr>
      </w:pPr>
      <w:r>
        <w:t>Table 1.  Distribution of Students and Faculty by School</w:t>
      </w:r>
      <w:r w:rsidR="00E8750D">
        <w:rPr>
          <w:vertAlign w:val="superscript"/>
        </w:rPr>
        <w:t>1</w:t>
      </w:r>
      <w:r>
        <w:t>.</w:t>
      </w:r>
      <w:r w:rsidR="00E2099E">
        <w:t xml:space="preserve">  </w:t>
      </w:r>
      <w:r w:rsidR="00E2099E" w:rsidRPr="00872F78">
        <w:rPr>
          <w:b/>
          <w:i/>
          <w:highlight w:val="yellow"/>
        </w:rPr>
        <w:t>[IR updates data yearly]</w:t>
      </w:r>
    </w:p>
    <w:tbl>
      <w:tblPr>
        <w:tblW w:w="9275" w:type="dxa"/>
        <w:tblCellMar>
          <w:left w:w="0" w:type="dxa"/>
          <w:right w:w="0" w:type="dxa"/>
        </w:tblCellMar>
        <w:tblLook w:val="04A0" w:firstRow="1" w:lastRow="0" w:firstColumn="1" w:lastColumn="0" w:noHBand="0" w:noVBand="1"/>
      </w:tblPr>
      <w:tblGrid>
        <w:gridCol w:w="3605"/>
        <w:gridCol w:w="2790"/>
        <w:gridCol w:w="2880"/>
      </w:tblGrid>
      <w:tr w:rsidR="00114FC2" w:rsidRPr="00114FC2" w:rsidTr="00853EC4">
        <w:trPr>
          <w:trHeight w:val="945"/>
        </w:trPr>
        <w:tc>
          <w:tcPr>
            <w:tcW w:w="3605" w:type="dxa"/>
            <w:tcBorders>
              <w:bottom w:val="single" w:sz="4" w:space="0" w:color="auto"/>
              <w:right w:val="single" w:sz="4" w:space="0" w:color="auto"/>
            </w:tcBorders>
            <w:vAlign w:val="center"/>
            <w:hideMark/>
          </w:tcPr>
          <w:p w:rsidR="00114FC2" w:rsidRPr="00114FC2" w:rsidRDefault="00114FC2" w:rsidP="00114FC2">
            <w:pPr>
              <w:jc w:val="center"/>
              <w:rPr>
                <w:sz w:val="48"/>
                <w:szCs w:val="48"/>
              </w:rPr>
            </w:pPr>
            <w:r w:rsidRPr="00114FC2">
              <w:rPr>
                <w:sz w:val="48"/>
                <w:szCs w:val="48"/>
              </w:rPr>
              <w:t>Fall 2013</w:t>
            </w:r>
          </w:p>
        </w:tc>
        <w:tc>
          <w:tcPr>
            <w:tcW w:w="2790" w:type="dxa"/>
            <w:tcBorders>
              <w:top w:val="single" w:sz="4" w:space="0" w:color="auto"/>
              <w:left w:val="single" w:sz="4" w:space="0" w:color="auto"/>
              <w:bottom w:val="single" w:sz="4" w:space="0" w:color="auto"/>
              <w:right w:val="single" w:sz="4" w:space="0" w:color="auto"/>
            </w:tcBorders>
            <w:vAlign w:val="center"/>
            <w:hideMark/>
          </w:tcPr>
          <w:p w:rsidR="00114FC2" w:rsidRPr="00114FC2" w:rsidRDefault="00114FC2" w:rsidP="00114FC2">
            <w:r w:rsidRPr="00114FC2">
              <w:t>School of Agriculture and Natural Resources</w:t>
            </w:r>
          </w:p>
        </w:tc>
        <w:tc>
          <w:tcPr>
            <w:tcW w:w="2880" w:type="dxa"/>
            <w:tcBorders>
              <w:top w:val="single" w:sz="4" w:space="0" w:color="auto"/>
              <w:left w:val="single" w:sz="4" w:space="0" w:color="auto"/>
              <w:bottom w:val="single" w:sz="4" w:space="0" w:color="auto"/>
              <w:right w:val="single" w:sz="4" w:space="0" w:color="auto"/>
            </w:tcBorders>
            <w:vAlign w:val="center"/>
            <w:hideMark/>
          </w:tcPr>
          <w:p w:rsidR="00114FC2" w:rsidRPr="00114FC2" w:rsidRDefault="00114FC2" w:rsidP="00114FC2">
            <w:pPr>
              <w:jc w:val="center"/>
            </w:pPr>
            <w:r w:rsidRPr="00114FC2">
              <w:t>School of Business and Liberal Arts &amp; Sciences</w:t>
            </w:r>
          </w:p>
        </w:tc>
      </w:tr>
      <w:tr w:rsidR="00114FC2" w:rsidRPr="00114FC2" w:rsidTr="00853EC4">
        <w:trPr>
          <w:trHeight w:val="315"/>
        </w:trPr>
        <w:tc>
          <w:tcPr>
            <w:tcW w:w="3605" w:type="dxa"/>
            <w:tcBorders>
              <w:top w:val="single" w:sz="4" w:space="0" w:color="auto"/>
              <w:left w:val="single" w:sz="4" w:space="0" w:color="auto"/>
              <w:bottom w:val="single" w:sz="4" w:space="0" w:color="auto"/>
              <w:right w:val="single" w:sz="4" w:space="0" w:color="auto"/>
            </w:tcBorders>
            <w:vAlign w:val="center"/>
            <w:hideMark/>
          </w:tcPr>
          <w:p w:rsidR="00114FC2" w:rsidRPr="00114FC2" w:rsidRDefault="00114FC2" w:rsidP="00114FC2">
            <w:r w:rsidRPr="00114FC2">
              <w:t>Number of full-time faculty</w:t>
            </w:r>
          </w:p>
        </w:tc>
        <w:tc>
          <w:tcPr>
            <w:tcW w:w="2790" w:type="dxa"/>
            <w:tcBorders>
              <w:top w:val="single" w:sz="4" w:space="0" w:color="auto"/>
              <w:left w:val="single" w:sz="4" w:space="0" w:color="auto"/>
              <w:bottom w:val="single" w:sz="8" w:space="0" w:color="auto"/>
              <w:right w:val="single" w:sz="8" w:space="0" w:color="auto"/>
            </w:tcBorders>
            <w:vAlign w:val="center"/>
            <w:hideMark/>
          </w:tcPr>
          <w:p w:rsidR="00114FC2" w:rsidRPr="00114FC2" w:rsidRDefault="00114FC2" w:rsidP="00114FC2">
            <w:pPr>
              <w:jc w:val="center"/>
            </w:pPr>
            <w:r w:rsidRPr="00114FC2">
              <w:rPr>
                <w:rFonts w:ascii="Calibri" w:hAnsi="Calibri"/>
              </w:rPr>
              <w:t>48</w:t>
            </w:r>
          </w:p>
        </w:tc>
        <w:tc>
          <w:tcPr>
            <w:tcW w:w="2880" w:type="dxa"/>
            <w:tcBorders>
              <w:top w:val="single" w:sz="4" w:space="0" w:color="auto"/>
              <w:left w:val="nil"/>
              <w:bottom w:val="single" w:sz="8" w:space="0" w:color="auto"/>
              <w:right w:val="single" w:sz="4" w:space="0" w:color="auto"/>
            </w:tcBorders>
            <w:vAlign w:val="center"/>
            <w:hideMark/>
          </w:tcPr>
          <w:p w:rsidR="00114FC2" w:rsidRPr="00114FC2" w:rsidRDefault="00114FC2" w:rsidP="00114FC2">
            <w:pPr>
              <w:jc w:val="center"/>
            </w:pPr>
            <w:r w:rsidRPr="00114FC2">
              <w:rPr>
                <w:rFonts w:ascii="Calibri" w:hAnsi="Calibri"/>
              </w:rPr>
              <w:t>52</w:t>
            </w:r>
          </w:p>
        </w:tc>
      </w:tr>
      <w:tr w:rsidR="00114FC2" w:rsidRPr="00114FC2" w:rsidTr="00853EC4">
        <w:trPr>
          <w:trHeight w:val="315"/>
        </w:trPr>
        <w:tc>
          <w:tcPr>
            <w:tcW w:w="3605" w:type="dxa"/>
            <w:tcBorders>
              <w:top w:val="single" w:sz="4" w:space="0" w:color="auto"/>
              <w:left w:val="single" w:sz="4" w:space="0" w:color="auto"/>
              <w:bottom w:val="single" w:sz="8" w:space="0" w:color="auto"/>
              <w:right w:val="single" w:sz="8" w:space="0" w:color="auto"/>
            </w:tcBorders>
            <w:vAlign w:val="center"/>
            <w:hideMark/>
          </w:tcPr>
          <w:p w:rsidR="00114FC2" w:rsidRPr="00114FC2" w:rsidRDefault="00114FC2" w:rsidP="00114FC2">
            <w:r w:rsidRPr="00114FC2">
              <w:t>Number of part-time faculty</w:t>
            </w:r>
          </w:p>
        </w:tc>
        <w:tc>
          <w:tcPr>
            <w:tcW w:w="2790" w:type="dxa"/>
            <w:tcBorders>
              <w:top w:val="nil"/>
              <w:left w:val="nil"/>
              <w:bottom w:val="single" w:sz="8" w:space="0" w:color="auto"/>
              <w:right w:val="single" w:sz="8" w:space="0" w:color="auto"/>
            </w:tcBorders>
            <w:vAlign w:val="center"/>
            <w:hideMark/>
          </w:tcPr>
          <w:p w:rsidR="00114FC2" w:rsidRPr="00114FC2" w:rsidRDefault="00114FC2" w:rsidP="00114FC2">
            <w:pPr>
              <w:jc w:val="center"/>
            </w:pPr>
            <w:r w:rsidRPr="00114FC2">
              <w:rPr>
                <w:rFonts w:ascii="Calibri" w:hAnsi="Calibri"/>
              </w:rPr>
              <w:t>18</w:t>
            </w:r>
          </w:p>
        </w:tc>
        <w:tc>
          <w:tcPr>
            <w:tcW w:w="2880" w:type="dxa"/>
            <w:tcBorders>
              <w:top w:val="nil"/>
              <w:left w:val="nil"/>
              <w:bottom w:val="single" w:sz="8" w:space="0" w:color="auto"/>
              <w:right w:val="single" w:sz="4" w:space="0" w:color="auto"/>
            </w:tcBorders>
            <w:vAlign w:val="center"/>
            <w:hideMark/>
          </w:tcPr>
          <w:p w:rsidR="00114FC2" w:rsidRPr="00114FC2" w:rsidRDefault="00114FC2" w:rsidP="00114FC2">
            <w:pPr>
              <w:jc w:val="center"/>
            </w:pPr>
            <w:r w:rsidRPr="00114FC2">
              <w:rPr>
                <w:rFonts w:ascii="Calibri" w:hAnsi="Calibri"/>
              </w:rPr>
              <w:t>68</w:t>
            </w:r>
          </w:p>
        </w:tc>
      </w:tr>
      <w:tr w:rsidR="00114FC2" w:rsidRPr="00114FC2" w:rsidTr="00853EC4">
        <w:trPr>
          <w:trHeight w:val="315"/>
        </w:trPr>
        <w:tc>
          <w:tcPr>
            <w:tcW w:w="3605" w:type="dxa"/>
            <w:tcBorders>
              <w:top w:val="nil"/>
              <w:left w:val="single" w:sz="4" w:space="0" w:color="auto"/>
              <w:bottom w:val="single" w:sz="8" w:space="0" w:color="auto"/>
              <w:right w:val="single" w:sz="8" w:space="0" w:color="auto"/>
            </w:tcBorders>
            <w:vAlign w:val="center"/>
            <w:hideMark/>
          </w:tcPr>
          <w:p w:rsidR="00114FC2" w:rsidRPr="00114FC2" w:rsidRDefault="00114FC2" w:rsidP="00114FC2">
            <w:r w:rsidRPr="00114FC2">
              <w:t>Number of associate programs</w:t>
            </w:r>
          </w:p>
        </w:tc>
        <w:tc>
          <w:tcPr>
            <w:tcW w:w="2790" w:type="dxa"/>
            <w:tcBorders>
              <w:top w:val="nil"/>
              <w:left w:val="nil"/>
              <w:bottom w:val="single" w:sz="8" w:space="0" w:color="auto"/>
              <w:right w:val="single" w:sz="8" w:space="0" w:color="auto"/>
            </w:tcBorders>
            <w:vAlign w:val="center"/>
            <w:hideMark/>
          </w:tcPr>
          <w:p w:rsidR="00114FC2" w:rsidRPr="00114FC2" w:rsidRDefault="00114FC2" w:rsidP="00114FC2">
            <w:pPr>
              <w:jc w:val="center"/>
            </w:pPr>
            <w:r w:rsidRPr="00114FC2">
              <w:rPr>
                <w:rFonts w:ascii="Calibri" w:hAnsi="Calibri"/>
              </w:rPr>
              <w:t>16</w:t>
            </w:r>
          </w:p>
        </w:tc>
        <w:tc>
          <w:tcPr>
            <w:tcW w:w="2880" w:type="dxa"/>
            <w:tcBorders>
              <w:top w:val="nil"/>
              <w:left w:val="nil"/>
              <w:bottom w:val="single" w:sz="8" w:space="0" w:color="auto"/>
              <w:right w:val="single" w:sz="4" w:space="0" w:color="auto"/>
            </w:tcBorders>
            <w:vAlign w:val="center"/>
            <w:hideMark/>
          </w:tcPr>
          <w:p w:rsidR="00114FC2" w:rsidRPr="00114FC2" w:rsidRDefault="00114FC2" w:rsidP="00114FC2">
            <w:pPr>
              <w:jc w:val="center"/>
            </w:pPr>
            <w:r w:rsidRPr="00114FC2">
              <w:rPr>
                <w:rFonts w:ascii="Calibri" w:hAnsi="Calibri"/>
              </w:rPr>
              <w:t>16</w:t>
            </w:r>
          </w:p>
        </w:tc>
      </w:tr>
      <w:tr w:rsidR="00114FC2" w:rsidRPr="00114FC2" w:rsidTr="00853EC4">
        <w:trPr>
          <w:trHeight w:val="315"/>
        </w:trPr>
        <w:tc>
          <w:tcPr>
            <w:tcW w:w="3605" w:type="dxa"/>
            <w:tcBorders>
              <w:top w:val="nil"/>
              <w:left w:val="single" w:sz="4" w:space="0" w:color="auto"/>
              <w:bottom w:val="single" w:sz="8" w:space="0" w:color="auto"/>
              <w:right w:val="single" w:sz="8" w:space="0" w:color="auto"/>
            </w:tcBorders>
            <w:vAlign w:val="center"/>
            <w:hideMark/>
          </w:tcPr>
          <w:p w:rsidR="00114FC2" w:rsidRPr="00114FC2" w:rsidRDefault="00114FC2" w:rsidP="00114FC2">
            <w:r w:rsidRPr="00114FC2">
              <w:t>Number of baccalaureate programs</w:t>
            </w:r>
          </w:p>
        </w:tc>
        <w:tc>
          <w:tcPr>
            <w:tcW w:w="2790" w:type="dxa"/>
            <w:tcBorders>
              <w:top w:val="nil"/>
              <w:left w:val="nil"/>
              <w:bottom w:val="single" w:sz="8" w:space="0" w:color="auto"/>
              <w:right w:val="single" w:sz="8" w:space="0" w:color="auto"/>
            </w:tcBorders>
            <w:vAlign w:val="center"/>
            <w:hideMark/>
          </w:tcPr>
          <w:p w:rsidR="00114FC2" w:rsidRPr="00114FC2" w:rsidRDefault="00114FC2" w:rsidP="00114FC2">
            <w:pPr>
              <w:jc w:val="center"/>
            </w:pPr>
            <w:r w:rsidRPr="00114FC2">
              <w:rPr>
                <w:rFonts w:ascii="Calibri" w:hAnsi="Calibri"/>
              </w:rPr>
              <w:t>12</w:t>
            </w:r>
          </w:p>
        </w:tc>
        <w:tc>
          <w:tcPr>
            <w:tcW w:w="2880" w:type="dxa"/>
            <w:tcBorders>
              <w:top w:val="nil"/>
              <w:left w:val="nil"/>
              <w:bottom w:val="single" w:sz="8" w:space="0" w:color="auto"/>
              <w:right w:val="single" w:sz="4" w:space="0" w:color="auto"/>
            </w:tcBorders>
            <w:vAlign w:val="center"/>
            <w:hideMark/>
          </w:tcPr>
          <w:p w:rsidR="00114FC2" w:rsidRPr="00114FC2" w:rsidRDefault="00114FC2" w:rsidP="00114FC2">
            <w:pPr>
              <w:jc w:val="center"/>
            </w:pPr>
            <w:r w:rsidRPr="00114FC2">
              <w:rPr>
                <w:rFonts w:ascii="Calibri" w:hAnsi="Calibri"/>
              </w:rPr>
              <w:t>8</w:t>
            </w:r>
          </w:p>
        </w:tc>
      </w:tr>
      <w:tr w:rsidR="00114FC2" w:rsidRPr="00114FC2" w:rsidTr="00853EC4">
        <w:trPr>
          <w:trHeight w:val="315"/>
        </w:trPr>
        <w:tc>
          <w:tcPr>
            <w:tcW w:w="3605" w:type="dxa"/>
            <w:tcBorders>
              <w:top w:val="nil"/>
              <w:left w:val="single" w:sz="4" w:space="0" w:color="auto"/>
              <w:bottom w:val="single" w:sz="8" w:space="0" w:color="auto"/>
              <w:right w:val="single" w:sz="8" w:space="0" w:color="auto"/>
            </w:tcBorders>
            <w:vAlign w:val="center"/>
            <w:hideMark/>
          </w:tcPr>
          <w:p w:rsidR="00114FC2" w:rsidRPr="00114FC2" w:rsidRDefault="00114FC2" w:rsidP="00114FC2">
            <w:r w:rsidRPr="00114FC2">
              <w:t># Students in associate programs</w:t>
            </w:r>
          </w:p>
        </w:tc>
        <w:tc>
          <w:tcPr>
            <w:tcW w:w="2790" w:type="dxa"/>
            <w:tcBorders>
              <w:top w:val="nil"/>
              <w:left w:val="nil"/>
              <w:bottom w:val="single" w:sz="8" w:space="0" w:color="000000"/>
              <w:right w:val="single" w:sz="8" w:space="0" w:color="000000"/>
            </w:tcBorders>
            <w:vAlign w:val="center"/>
            <w:hideMark/>
          </w:tcPr>
          <w:p w:rsidR="00114FC2" w:rsidRPr="00114FC2" w:rsidRDefault="00114FC2" w:rsidP="00114FC2">
            <w:pPr>
              <w:jc w:val="center"/>
            </w:pPr>
            <w:r w:rsidRPr="00114FC2">
              <w:rPr>
                <w:rFonts w:ascii="Calibri" w:hAnsi="Calibri"/>
              </w:rPr>
              <w:t>573</w:t>
            </w:r>
          </w:p>
        </w:tc>
        <w:tc>
          <w:tcPr>
            <w:tcW w:w="2880" w:type="dxa"/>
            <w:tcBorders>
              <w:top w:val="nil"/>
              <w:left w:val="nil"/>
              <w:bottom w:val="single" w:sz="8" w:space="0" w:color="000000"/>
              <w:right w:val="single" w:sz="4" w:space="0" w:color="000000"/>
            </w:tcBorders>
            <w:vAlign w:val="center"/>
            <w:hideMark/>
          </w:tcPr>
          <w:p w:rsidR="00114FC2" w:rsidRPr="00114FC2" w:rsidRDefault="00114FC2" w:rsidP="00114FC2">
            <w:pPr>
              <w:jc w:val="center"/>
            </w:pPr>
            <w:r w:rsidRPr="00114FC2">
              <w:rPr>
                <w:rFonts w:ascii="Calibri" w:hAnsi="Calibri"/>
              </w:rPr>
              <w:t>664</w:t>
            </w:r>
          </w:p>
        </w:tc>
      </w:tr>
      <w:tr w:rsidR="00114FC2" w:rsidRPr="00114FC2" w:rsidTr="00853EC4">
        <w:trPr>
          <w:trHeight w:val="315"/>
        </w:trPr>
        <w:tc>
          <w:tcPr>
            <w:tcW w:w="3605" w:type="dxa"/>
            <w:tcBorders>
              <w:top w:val="nil"/>
              <w:left w:val="single" w:sz="4" w:space="0" w:color="auto"/>
              <w:bottom w:val="single" w:sz="4" w:space="0" w:color="auto"/>
              <w:right w:val="single" w:sz="8" w:space="0" w:color="auto"/>
            </w:tcBorders>
            <w:vAlign w:val="center"/>
            <w:hideMark/>
          </w:tcPr>
          <w:p w:rsidR="00114FC2" w:rsidRPr="00114FC2" w:rsidRDefault="00114FC2" w:rsidP="00114FC2">
            <w:r w:rsidRPr="00114FC2">
              <w:t># Students in baccalaureate programs</w:t>
            </w:r>
          </w:p>
        </w:tc>
        <w:tc>
          <w:tcPr>
            <w:tcW w:w="2790" w:type="dxa"/>
            <w:tcBorders>
              <w:top w:val="nil"/>
              <w:left w:val="nil"/>
              <w:bottom w:val="single" w:sz="4" w:space="0" w:color="auto"/>
              <w:right w:val="single" w:sz="8" w:space="0" w:color="auto"/>
            </w:tcBorders>
            <w:vAlign w:val="center"/>
            <w:hideMark/>
          </w:tcPr>
          <w:p w:rsidR="00114FC2" w:rsidRPr="00114FC2" w:rsidRDefault="00114FC2" w:rsidP="00114FC2">
            <w:pPr>
              <w:jc w:val="center"/>
            </w:pPr>
            <w:r w:rsidRPr="00114FC2">
              <w:rPr>
                <w:rFonts w:ascii="Calibri" w:hAnsi="Calibri"/>
              </w:rPr>
              <w:t>683</w:t>
            </w:r>
          </w:p>
        </w:tc>
        <w:tc>
          <w:tcPr>
            <w:tcW w:w="2880" w:type="dxa"/>
            <w:tcBorders>
              <w:top w:val="nil"/>
              <w:left w:val="nil"/>
              <w:bottom w:val="single" w:sz="4" w:space="0" w:color="auto"/>
              <w:right w:val="single" w:sz="4" w:space="0" w:color="auto"/>
            </w:tcBorders>
            <w:vAlign w:val="center"/>
            <w:hideMark/>
          </w:tcPr>
          <w:p w:rsidR="00114FC2" w:rsidRPr="00114FC2" w:rsidRDefault="00114FC2" w:rsidP="00114FC2">
            <w:pPr>
              <w:jc w:val="center"/>
              <w:rPr>
                <w:rFonts w:eastAsia="Calibri"/>
              </w:rPr>
            </w:pPr>
            <w:r w:rsidRPr="00114FC2">
              <w:rPr>
                <w:rFonts w:ascii="Calibri" w:eastAsia="Calibri" w:hAnsi="Calibri"/>
              </w:rPr>
              <w:t>392</w:t>
            </w:r>
          </w:p>
        </w:tc>
      </w:tr>
      <w:tr w:rsidR="00114FC2" w:rsidRPr="00114FC2" w:rsidTr="00853EC4">
        <w:trPr>
          <w:trHeight w:val="300"/>
        </w:trPr>
        <w:tc>
          <w:tcPr>
            <w:tcW w:w="9275" w:type="dxa"/>
            <w:gridSpan w:val="3"/>
            <w:vAlign w:val="center"/>
            <w:hideMark/>
          </w:tcPr>
          <w:p w:rsidR="00114FC2" w:rsidRPr="00114FC2" w:rsidRDefault="00114FC2" w:rsidP="00114FC2">
            <w:pPr>
              <w:rPr>
                <w:rFonts w:eastAsia="Calibri"/>
              </w:rPr>
            </w:pPr>
            <w:r w:rsidRPr="00114FC2">
              <w:rPr>
                <w:rFonts w:eastAsia="Calibri"/>
                <w:sz w:val="20"/>
                <w:szCs w:val="20"/>
              </w:rPr>
              <w:t>1. Data is from third week enrollment for most recent fall semester.  Totals do not include certificate program students, undeclared students, or part-time students.</w:t>
            </w:r>
          </w:p>
          <w:p w:rsidR="00114FC2" w:rsidRPr="00114FC2" w:rsidRDefault="00114FC2" w:rsidP="00114FC2">
            <w:pPr>
              <w:rPr>
                <w:rFonts w:eastAsia="Calibri"/>
              </w:rPr>
            </w:pPr>
          </w:p>
          <w:p w:rsidR="00114FC2" w:rsidRPr="00114FC2" w:rsidRDefault="00114FC2" w:rsidP="00114FC2">
            <w:pPr>
              <w:rPr>
                <w:rFonts w:eastAsia="Calibri"/>
              </w:rPr>
            </w:pPr>
          </w:p>
        </w:tc>
      </w:tr>
    </w:tbl>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Default="00845CA4" w:rsidP="00845CA4">
      <w:pPr>
        <w:ind w:left="2016" w:firstLine="144"/>
      </w:pPr>
      <w:r w:rsidRPr="00872F78">
        <w:rPr>
          <w:b/>
          <w:i/>
          <w:highlight w:val="yellow"/>
        </w:rPr>
        <w:t>[See sample department mission statement</w:t>
      </w:r>
      <w:r w:rsidR="00117339">
        <w:rPr>
          <w:b/>
          <w:i/>
          <w:highlight w:val="yellow"/>
        </w:rPr>
        <w:t xml:space="preserve"> in SAMPLES section</w:t>
      </w:r>
      <w:r w:rsidRPr="00872F78">
        <w:rPr>
          <w:b/>
          <w:i/>
          <w:highlight w:val="yellow"/>
        </w:rPr>
        <w:t>]</w:t>
      </w:r>
    </w:p>
    <w:p w:rsidR="00845CA4" w:rsidRPr="00872F78" w:rsidRDefault="00845CA4" w:rsidP="00CA03E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Mission,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jc w:val="center"/>
      </w:pPr>
      <w:r w:rsidRPr="00872F78">
        <w:rPr>
          <w:b/>
          <w:i/>
          <w:highlight w:val="yellow"/>
        </w:rPr>
        <w:t>[See sample program mission</w:t>
      </w:r>
      <w:r w:rsidR="00B72E65">
        <w:rPr>
          <w:b/>
          <w:i/>
          <w:highlight w:val="yellow"/>
        </w:rPr>
        <w:t xml:space="preserve">, </w:t>
      </w:r>
      <w:r w:rsidRPr="00872F78">
        <w:rPr>
          <w:b/>
          <w:i/>
          <w:highlight w:val="yellow"/>
        </w:rPr>
        <w:t>goal</w:t>
      </w:r>
      <w:r w:rsidR="00B72E65">
        <w:rPr>
          <w:b/>
          <w:i/>
          <w:highlight w:val="yellow"/>
        </w:rPr>
        <w:t>s and learning outcomes</w:t>
      </w:r>
      <w:r w:rsidR="00117339">
        <w:rPr>
          <w:b/>
          <w:i/>
          <w:highlight w:val="yellow"/>
        </w:rPr>
        <w:t xml:space="preserve"> in SAMPLES section</w:t>
      </w:r>
      <w:r w:rsidRPr="00872F78">
        <w:rPr>
          <w:b/>
          <w:i/>
          <w:highlight w:val="yellow"/>
        </w:rPr>
        <w:t>]</w:t>
      </w:r>
    </w:p>
    <w:p w:rsidR="00845CA4" w:rsidRDefault="00845CA4" w:rsidP="00CA03E7">
      <w:pPr>
        <w:ind w:left="576"/>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lastRenderedPageBreak/>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a table of program learning outcomes mapped 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r w:rsidR="00991BD2" w:rsidRPr="00B72E65">
        <w:rPr>
          <w:b/>
          <w:i/>
          <w:highlight w:val="yellow"/>
        </w:rPr>
        <w:t>[See samples of each of these tables</w:t>
      </w:r>
      <w:r w:rsidR="0088154C">
        <w:rPr>
          <w:b/>
          <w:i/>
          <w:highlight w:val="yellow"/>
        </w:rPr>
        <w:t xml:space="preserve"> in the SAMPLES section</w:t>
      </w:r>
      <w:r w:rsidR="00991BD2" w:rsidRPr="00B72E65">
        <w:rPr>
          <w:b/>
          <w:i/>
          <w:highlight w:val="yellow"/>
        </w:rPr>
        <w:t>]</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jc w:val="center"/>
      </w:pPr>
      <w:r w:rsidRPr="00B72E65">
        <w:rPr>
          <w:b/>
          <w:i/>
          <w:highlight w:val="yellow"/>
        </w:rPr>
        <w:t>[See sample progress sheet</w:t>
      </w:r>
      <w:r w:rsidR="00A7635C">
        <w:rPr>
          <w:b/>
          <w:i/>
          <w:highlight w:val="yellow"/>
        </w:rPr>
        <w:t xml:space="preserve"> in SAMPLES section</w:t>
      </w:r>
      <w:r w:rsidRPr="00B72E65">
        <w:rPr>
          <w:b/>
          <w:i/>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The Program Advisory Committee</w:t>
      </w:r>
      <w:r w:rsidR="00991BD2">
        <w:t xml:space="preserve"> </w:t>
      </w:r>
      <w:r w:rsidR="00B72E65">
        <w:t xml:space="preserve"> </w:t>
      </w:r>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lastRenderedPageBreak/>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students are transferring to.</w:t>
      </w:r>
      <w:r w:rsidR="00DE4427">
        <w:t xml:space="preserve"> </w:t>
      </w:r>
      <w:r w:rsidR="00CC2D0B" w:rsidRPr="00DE4427">
        <w:t xml:space="preserve"> While only approximately 20% of our graduates complete and 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C018FD" w:rsidRPr="00A7635C" w:rsidRDefault="00C018FD" w:rsidP="00C018FD">
      <w:pPr>
        <w:ind w:left="576"/>
        <w:rPr>
          <w:b/>
          <w:i/>
        </w:rPr>
      </w:pPr>
      <w:r w:rsidRPr="00A7635C">
        <w:rPr>
          <w:b/>
          <w:i/>
          <w:highlight w:val="yellow"/>
        </w:rPr>
        <w:t xml:space="preserve">Note: </w:t>
      </w:r>
      <w:r>
        <w:rPr>
          <w:b/>
          <w:i/>
          <w:highlight w:val="yellow"/>
        </w:rPr>
        <w:t xml:space="preserve">there are </w:t>
      </w:r>
      <w:r w:rsidRPr="00B90157">
        <w:rPr>
          <w:b/>
          <w:i/>
          <w:highlight w:val="yellow"/>
          <w:u w:val="single"/>
        </w:rPr>
        <w:t>two</w:t>
      </w:r>
      <w:r>
        <w:rPr>
          <w:b/>
          <w:i/>
          <w:highlight w:val="yellow"/>
        </w:rPr>
        <w:t xml:space="preserve"> Table 5 listed here.  Delete the one that you are </w:t>
      </w:r>
      <w:r w:rsidRPr="00B90157">
        <w:rPr>
          <w:b/>
          <w:i/>
          <w:highlight w:val="yellow"/>
          <w:u w:val="single"/>
        </w:rPr>
        <w:t>not</w:t>
      </w:r>
      <w:r>
        <w:rPr>
          <w:b/>
          <w:i/>
          <w:highlight w:val="yellow"/>
        </w:rPr>
        <w:t xml:space="preserve"> using.  The first Table 5 is only for </w:t>
      </w:r>
      <w:r w:rsidRPr="00FE4EBC">
        <w:rPr>
          <w:b/>
          <w:i/>
          <w:highlight w:val="yellow"/>
          <w:u w:val="single"/>
        </w:rPr>
        <w:t>associate</w:t>
      </w:r>
      <w:r w:rsidRPr="00A7635C">
        <w:rPr>
          <w:b/>
          <w:i/>
          <w:highlight w:val="yellow"/>
        </w:rPr>
        <w:t xml:space="preserve"> programs  </w:t>
      </w:r>
    </w:p>
    <w:p w:rsidR="00C018FD" w:rsidRDefault="00C018FD" w:rsidP="00C018FD">
      <w:pPr>
        <w:ind w:left="576"/>
      </w:pPr>
    </w:p>
    <w:p w:rsidR="00C018FD" w:rsidRDefault="00C018FD" w:rsidP="00C018FD">
      <w:pPr>
        <w:ind w:left="576"/>
      </w:pPr>
    </w:p>
    <w:p w:rsidR="00C018FD" w:rsidRPr="00A7635C" w:rsidRDefault="00C018FD" w:rsidP="00C018FD">
      <w:pPr>
        <w:ind w:left="864" w:hanging="288"/>
        <w:jc w:val="center"/>
      </w:pPr>
      <w:r>
        <w:t xml:space="preserve">Table 5.  Transfer and </w:t>
      </w:r>
      <w:r w:rsidR="00C61B89">
        <w:t>E</w:t>
      </w:r>
      <w:r>
        <w:t xml:space="preserve">mployment </w:t>
      </w:r>
      <w:r w:rsidR="00C61B89">
        <w:t>T</w:t>
      </w:r>
      <w:r>
        <w:t xml:space="preserve">rends by </w:t>
      </w:r>
      <w:r w:rsidR="00C61B89">
        <w:t>Y</w:t>
      </w:r>
      <w:r>
        <w:t xml:space="preserve">ear of </w:t>
      </w:r>
      <w:r w:rsidR="00C61B89">
        <w:t>G</w:t>
      </w:r>
      <w:r>
        <w:t>raduation</w:t>
      </w:r>
      <w:r w:rsidR="00C61B89">
        <w:t xml:space="preserve"> </w:t>
      </w:r>
      <w:r>
        <w:t xml:space="preserve"> </w:t>
      </w:r>
      <w:r w:rsidRPr="00A7635C">
        <w:rPr>
          <w:i/>
          <w:highlight w:val="yellow"/>
        </w:rPr>
        <w:t>[</w:t>
      </w:r>
      <w:r w:rsidRPr="00A7635C">
        <w:rPr>
          <w:b/>
          <w:i/>
          <w:highlight w:val="yellow"/>
        </w:rPr>
        <w:t>IR updates yearly</w:t>
      </w:r>
      <w:r w:rsidRPr="00A7635C">
        <w:rPr>
          <w:i/>
          <w:highlight w:val="yellow"/>
        </w:rPr>
        <w:t>]</w:t>
      </w:r>
    </w:p>
    <w:p w:rsidR="00C018FD" w:rsidRDefault="00C018FD" w:rsidP="00C018FD">
      <w:pPr>
        <w:ind w:left="864" w:hanging="288"/>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C018FD" w:rsidTr="00957231">
        <w:tc>
          <w:tcPr>
            <w:tcW w:w="3123" w:type="dxa"/>
            <w:tcBorders>
              <w:top w:val="nil"/>
              <w:left w:val="nil"/>
            </w:tcBorders>
          </w:tcPr>
          <w:p w:rsidR="00C018FD" w:rsidRDefault="00C018FD" w:rsidP="00957231">
            <w:pPr>
              <w:jc w:val="center"/>
            </w:pPr>
          </w:p>
        </w:tc>
        <w:tc>
          <w:tcPr>
            <w:tcW w:w="576" w:type="dxa"/>
            <w:vAlign w:val="center"/>
          </w:tcPr>
          <w:p w:rsidR="00C018FD" w:rsidRDefault="00836DDC" w:rsidP="00957231">
            <w:pPr>
              <w:jc w:val="center"/>
            </w:pPr>
            <w:r>
              <w:t>2009</w:t>
            </w:r>
          </w:p>
        </w:tc>
        <w:tc>
          <w:tcPr>
            <w:tcW w:w="576" w:type="dxa"/>
            <w:vAlign w:val="center"/>
          </w:tcPr>
          <w:p w:rsidR="00C018FD" w:rsidRDefault="00836DDC" w:rsidP="00957231">
            <w:pPr>
              <w:jc w:val="center"/>
            </w:pPr>
            <w:r>
              <w:t>2010</w:t>
            </w:r>
          </w:p>
        </w:tc>
        <w:tc>
          <w:tcPr>
            <w:tcW w:w="576" w:type="dxa"/>
            <w:vAlign w:val="center"/>
          </w:tcPr>
          <w:p w:rsidR="00C018FD" w:rsidRDefault="00C018FD" w:rsidP="00957231">
            <w:pPr>
              <w:jc w:val="center"/>
            </w:pPr>
            <w:r>
              <w:t>20</w:t>
            </w:r>
            <w:r w:rsidR="00836DDC">
              <w:t>11</w:t>
            </w:r>
          </w:p>
        </w:tc>
        <w:tc>
          <w:tcPr>
            <w:tcW w:w="576" w:type="dxa"/>
            <w:vAlign w:val="center"/>
          </w:tcPr>
          <w:p w:rsidR="00C018FD" w:rsidRDefault="00C018FD" w:rsidP="00957231">
            <w:pPr>
              <w:jc w:val="center"/>
            </w:pPr>
            <w:r>
              <w:t>20</w:t>
            </w:r>
            <w:r w:rsidR="00836DDC">
              <w:t>12</w:t>
            </w:r>
          </w:p>
        </w:tc>
        <w:tc>
          <w:tcPr>
            <w:tcW w:w="576" w:type="dxa"/>
            <w:vAlign w:val="center"/>
          </w:tcPr>
          <w:p w:rsidR="00C018FD" w:rsidRDefault="00836DDC" w:rsidP="00957231">
            <w:pPr>
              <w:jc w:val="center"/>
            </w:pPr>
            <w:r>
              <w:t>2013</w:t>
            </w:r>
          </w:p>
        </w:tc>
      </w:tr>
      <w:tr w:rsidR="00C018FD" w:rsidTr="00957231">
        <w:tc>
          <w:tcPr>
            <w:tcW w:w="3123" w:type="dxa"/>
          </w:tcPr>
          <w:p w:rsidR="00C018FD" w:rsidRDefault="00C018FD" w:rsidP="00957231">
            <w:pPr>
              <w:spacing w:before="120" w:after="120"/>
              <w:ind w:left="144"/>
            </w:pPr>
            <w:r>
              <w:t>Total number of graduates of this program</w:t>
            </w: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r>
      <w:tr w:rsidR="00C018FD" w:rsidTr="00957231">
        <w:tc>
          <w:tcPr>
            <w:tcW w:w="3123" w:type="dxa"/>
            <w:tcBorders>
              <w:bottom w:val="double" w:sz="4" w:space="0" w:color="auto"/>
            </w:tcBorders>
          </w:tcPr>
          <w:p w:rsidR="00C018FD" w:rsidRDefault="00C018FD" w:rsidP="00957231">
            <w:pPr>
              <w:ind w:left="144"/>
            </w:pPr>
            <w:r>
              <w:t>Number now enrolled in baccalaureate programs</w:t>
            </w:r>
            <w:r w:rsidRPr="00F9361F">
              <w:rPr>
                <w:vertAlign w:val="superscript"/>
              </w:rPr>
              <w:t xml:space="preserve"> 1</w:t>
            </w:r>
          </w:p>
        </w:tc>
        <w:tc>
          <w:tcPr>
            <w:tcW w:w="576" w:type="dxa"/>
            <w:tcBorders>
              <w:bottom w:val="double" w:sz="4" w:space="0" w:color="auto"/>
            </w:tcBorders>
            <w:vAlign w:val="center"/>
          </w:tcPr>
          <w:p w:rsidR="00C018FD" w:rsidRDefault="00C018FD" w:rsidP="00957231">
            <w:pPr>
              <w:jc w:val="center"/>
            </w:pPr>
          </w:p>
        </w:tc>
        <w:tc>
          <w:tcPr>
            <w:tcW w:w="576" w:type="dxa"/>
            <w:tcBorders>
              <w:bottom w:val="double" w:sz="4" w:space="0" w:color="auto"/>
            </w:tcBorders>
            <w:vAlign w:val="center"/>
          </w:tcPr>
          <w:p w:rsidR="00C018FD" w:rsidRDefault="00C018FD" w:rsidP="00957231">
            <w:pPr>
              <w:jc w:val="center"/>
            </w:pPr>
          </w:p>
        </w:tc>
        <w:tc>
          <w:tcPr>
            <w:tcW w:w="576" w:type="dxa"/>
            <w:tcBorders>
              <w:bottom w:val="double" w:sz="4" w:space="0" w:color="auto"/>
            </w:tcBorders>
            <w:vAlign w:val="center"/>
          </w:tcPr>
          <w:p w:rsidR="00C018FD" w:rsidRDefault="00C018FD" w:rsidP="00957231">
            <w:pPr>
              <w:jc w:val="center"/>
            </w:pPr>
          </w:p>
        </w:tc>
        <w:tc>
          <w:tcPr>
            <w:tcW w:w="576" w:type="dxa"/>
            <w:tcBorders>
              <w:bottom w:val="double" w:sz="4" w:space="0" w:color="auto"/>
            </w:tcBorders>
            <w:vAlign w:val="center"/>
          </w:tcPr>
          <w:p w:rsidR="00C018FD" w:rsidRDefault="00C018FD" w:rsidP="00957231">
            <w:pPr>
              <w:jc w:val="center"/>
            </w:pPr>
          </w:p>
        </w:tc>
        <w:tc>
          <w:tcPr>
            <w:tcW w:w="576" w:type="dxa"/>
            <w:tcBorders>
              <w:bottom w:val="double" w:sz="4" w:space="0" w:color="auto"/>
            </w:tcBorders>
            <w:vAlign w:val="center"/>
          </w:tcPr>
          <w:p w:rsidR="00C018FD" w:rsidRDefault="00C018FD" w:rsidP="00957231">
            <w:pPr>
              <w:jc w:val="center"/>
            </w:pPr>
          </w:p>
        </w:tc>
      </w:tr>
      <w:tr w:rsidR="00C018FD" w:rsidTr="00957231">
        <w:tc>
          <w:tcPr>
            <w:tcW w:w="3123" w:type="dxa"/>
            <w:tcBorders>
              <w:top w:val="double" w:sz="4" w:space="0" w:color="auto"/>
            </w:tcBorders>
          </w:tcPr>
          <w:p w:rsidR="00C018FD" w:rsidRPr="00C61B89" w:rsidRDefault="00C018FD" w:rsidP="00957231">
            <w:pPr>
              <w:spacing w:before="120" w:after="120"/>
              <w:ind w:left="144"/>
              <w:rPr>
                <w:vertAlign w:val="superscript"/>
              </w:rPr>
            </w:pPr>
            <w:r>
              <w:t>Number responding to survey</w:t>
            </w:r>
            <w:r w:rsidR="00C61B89">
              <w:rPr>
                <w:vertAlign w:val="superscript"/>
              </w:rPr>
              <w:t xml:space="preserve"> 2</w:t>
            </w:r>
          </w:p>
        </w:tc>
        <w:tc>
          <w:tcPr>
            <w:tcW w:w="576" w:type="dxa"/>
            <w:tcBorders>
              <w:top w:val="double" w:sz="4" w:space="0" w:color="auto"/>
            </w:tcBorders>
            <w:vAlign w:val="center"/>
          </w:tcPr>
          <w:p w:rsidR="00C018FD" w:rsidRDefault="00C018FD" w:rsidP="00957231">
            <w:pPr>
              <w:jc w:val="center"/>
            </w:pPr>
          </w:p>
        </w:tc>
        <w:tc>
          <w:tcPr>
            <w:tcW w:w="576" w:type="dxa"/>
            <w:tcBorders>
              <w:top w:val="double" w:sz="4" w:space="0" w:color="auto"/>
            </w:tcBorders>
            <w:vAlign w:val="center"/>
          </w:tcPr>
          <w:p w:rsidR="00C018FD" w:rsidRDefault="00C018FD" w:rsidP="00957231">
            <w:pPr>
              <w:jc w:val="center"/>
            </w:pPr>
          </w:p>
        </w:tc>
        <w:tc>
          <w:tcPr>
            <w:tcW w:w="576" w:type="dxa"/>
            <w:tcBorders>
              <w:top w:val="double" w:sz="4" w:space="0" w:color="auto"/>
            </w:tcBorders>
            <w:vAlign w:val="center"/>
          </w:tcPr>
          <w:p w:rsidR="00C018FD" w:rsidRDefault="00C018FD" w:rsidP="00957231">
            <w:pPr>
              <w:jc w:val="center"/>
            </w:pPr>
          </w:p>
        </w:tc>
        <w:tc>
          <w:tcPr>
            <w:tcW w:w="576" w:type="dxa"/>
            <w:tcBorders>
              <w:top w:val="double" w:sz="4" w:space="0" w:color="auto"/>
            </w:tcBorders>
            <w:vAlign w:val="center"/>
          </w:tcPr>
          <w:p w:rsidR="00C018FD" w:rsidRDefault="00C018FD" w:rsidP="00957231">
            <w:pPr>
              <w:jc w:val="center"/>
            </w:pPr>
          </w:p>
        </w:tc>
        <w:tc>
          <w:tcPr>
            <w:tcW w:w="576" w:type="dxa"/>
            <w:tcBorders>
              <w:top w:val="double" w:sz="4" w:space="0" w:color="auto"/>
            </w:tcBorders>
            <w:vAlign w:val="center"/>
          </w:tcPr>
          <w:p w:rsidR="00C018FD" w:rsidRDefault="00C018FD" w:rsidP="00957231">
            <w:pPr>
              <w:jc w:val="center"/>
            </w:pPr>
          </w:p>
        </w:tc>
      </w:tr>
      <w:tr w:rsidR="00C018FD" w:rsidTr="00957231">
        <w:tc>
          <w:tcPr>
            <w:tcW w:w="3123" w:type="dxa"/>
          </w:tcPr>
          <w:p w:rsidR="00C018FD" w:rsidRPr="00F9361F" w:rsidRDefault="00C018FD" w:rsidP="00957231">
            <w:pPr>
              <w:spacing w:before="120" w:after="120"/>
              <w:ind w:left="144"/>
              <w:rPr>
                <w:vertAlign w:val="superscript"/>
              </w:rPr>
            </w:pPr>
            <w:r>
              <w:t xml:space="preserve">   # in school</w:t>
            </w:r>
            <w:r w:rsidRPr="00F9361F">
              <w:rPr>
                <w:vertAlign w:val="superscript"/>
              </w:rPr>
              <w:t xml:space="preserve"> 2</w:t>
            </w: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r>
      <w:tr w:rsidR="00C018FD" w:rsidTr="00957231">
        <w:tc>
          <w:tcPr>
            <w:tcW w:w="3123" w:type="dxa"/>
          </w:tcPr>
          <w:p w:rsidR="00C018FD" w:rsidRPr="00906998" w:rsidRDefault="00C018FD" w:rsidP="00957231">
            <w:pPr>
              <w:spacing w:before="120" w:after="120"/>
              <w:ind w:left="144"/>
            </w:pPr>
            <w:r>
              <w:t xml:space="preserve">   # in related program</w:t>
            </w:r>
            <w:r w:rsidRPr="00F9361F">
              <w:rPr>
                <w:vertAlign w:val="superscript"/>
              </w:rPr>
              <w:t xml:space="preserve"> 2</w:t>
            </w: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r>
      <w:tr w:rsidR="00C018FD" w:rsidTr="00957231">
        <w:tc>
          <w:tcPr>
            <w:tcW w:w="3123" w:type="dxa"/>
          </w:tcPr>
          <w:p w:rsidR="00C018FD" w:rsidRPr="00F9361F" w:rsidRDefault="00C018FD" w:rsidP="00957231">
            <w:pPr>
              <w:spacing w:before="120" w:after="120"/>
              <w:ind w:left="144"/>
              <w:rPr>
                <w:vertAlign w:val="superscript"/>
              </w:rPr>
            </w:pPr>
            <w:r>
              <w:t xml:space="preserve">   # employed</w:t>
            </w:r>
            <w:r w:rsidRPr="00F9361F">
              <w:rPr>
                <w:vertAlign w:val="superscript"/>
              </w:rPr>
              <w:t xml:space="preserve"> 2</w:t>
            </w: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r>
      <w:tr w:rsidR="00C018FD" w:rsidTr="00957231">
        <w:tc>
          <w:tcPr>
            <w:tcW w:w="3123" w:type="dxa"/>
          </w:tcPr>
          <w:p w:rsidR="00C018FD" w:rsidRPr="00906998" w:rsidRDefault="00C018FD" w:rsidP="00957231">
            <w:pPr>
              <w:spacing w:before="120" w:after="120"/>
              <w:ind w:left="144"/>
            </w:pPr>
            <w:r>
              <w:t xml:space="preserve">   # employed in field</w:t>
            </w:r>
            <w:r w:rsidRPr="00F9361F">
              <w:rPr>
                <w:vertAlign w:val="superscript"/>
              </w:rPr>
              <w:t xml:space="preserve"> 2</w:t>
            </w: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c>
          <w:tcPr>
            <w:tcW w:w="576" w:type="dxa"/>
            <w:vAlign w:val="center"/>
          </w:tcPr>
          <w:p w:rsidR="00C018FD" w:rsidRDefault="00C018FD" w:rsidP="00957231">
            <w:pPr>
              <w:jc w:val="center"/>
            </w:pPr>
          </w:p>
        </w:tc>
      </w:tr>
    </w:tbl>
    <w:p w:rsidR="00C018FD" w:rsidRDefault="00C018FD" w:rsidP="00C018FD">
      <w:pPr>
        <w:ind w:left="576"/>
        <w:rPr>
          <w:sz w:val="20"/>
          <w:szCs w:val="20"/>
        </w:rPr>
      </w:pPr>
      <w:r w:rsidRPr="000249C7">
        <w:rPr>
          <w:sz w:val="20"/>
          <w:szCs w:val="20"/>
        </w:rPr>
        <w:t xml:space="preserve">      1. </w:t>
      </w:r>
      <w:r>
        <w:rPr>
          <w:sz w:val="20"/>
          <w:szCs w:val="20"/>
        </w:rPr>
        <w:t xml:space="preserve">Data from </w:t>
      </w:r>
      <w:r w:rsidR="0041098B">
        <w:rPr>
          <w:sz w:val="20"/>
          <w:szCs w:val="20"/>
        </w:rPr>
        <w:t>National Student Clearinghouse</w:t>
      </w:r>
    </w:p>
    <w:p w:rsidR="00C018FD" w:rsidRPr="000249C7" w:rsidRDefault="00C018FD" w:rsidP="00C018FD">
      <w:pPr>
        <w:ind w:left="576"/>
        <w:rPr>
          <w:sz w:val="20"/>
          <w:szCs w:val="20"/>
        </w:rPr>
      </w:pPr>
      <w:r>
        <w:rPr>
          <w:sz w:val="20"/>
          <w:szCs w:val="20"/>
        </w:rPr>
        <w:t xml:space="preserve">      2.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Pr="005B455D" w:rsidRDefault="00C018FD" w:rsidP="00C018FD">
      <w:pPr>
        <w:ind w:left="576"/>
        <w:rPr>
          <w:i/>
        </w:rPr>
      </w:pPr>
      <w:r w:rsidRPr="00B90157">
        <w:rPr>
          <w:b/>
          <w:i/>
          <w:highlight w:val="yellow"/>
        </w:rPr>
        <w:t xml:space="preserve">Note: </w:t>
      </w:r>
      <w:r>
        <w:rPr>
          <w:b/>
          <w:i/>
          <w:highlight w:val="yellow"/>
        </w:rPr>
        <w:t xml:space="preserve">This second Table 5 is only </w:t>
      </w:r>
      <w:r w:rsidRPr="00B90157">
        <w:rPr>
          <w:b/>
          <w:i/>
          <w:highlight w:val="yellow"/>
        </w:rPr>
        <w:t xml:space="preserve">for </w:t>
      </w:r>
      <w:r w:rsidRPr="00FE4EBC">
        <w:rPr>
          <w:b/>
          <w:i/>
          <w:highlight w:val="yellow"/>
          <w:u w:val="single"/>
        </w:rPr>
        <w:t>baccalaureate</w:t>
      </w:r>
      <w:r w:rsidRPr="00B90157">
        <w:rPr>
          <w:b/>
          <w:i/>
          <w:highlight w:val="yellow"/>
        </w:rPr>
        <w:t xml:space="preserve"> programs</w:t>
      </w:r>
      <w:r w:rsidRPr="00554541">
        <w:rPr>
          <w:i/>
          <w:highlight w:val="yellow"/>
        </w:rPr>
        <w:t xml:space="preserve"> </w:t>
      </w:r>
    </w:p>
    <w:p w:rsidR="00C018FD" w:rsidRDefault="00C018FD" w:rsidP="00C018FD">
      <w:pPr>
        <w:ind w:left="864" w:hanging="288"/>
      </w:pPr>
    </w:p>
    <w:p w:rsidR="00C018FD" w:rsidRPr="00A7635C" w:rsidRDefault="00C018FD" w:rsidP="00C018FD">
      <w:pPr>
        <w:ind w:left="864" w:hanging="288"/>
        <w:jc w:val="center"/>
      </w:pPr>
      <w:r>
        <w:t xml:space="preserve">Table 5.  </w:t>
      </w:r>
      <w:r w:rsidR="0080568A">
        <w:t xml:space="preserve">Transfer and Employment Trends by Year of Graduation </w:t>
      </w:r>
      <w:r>
        <w:t xml:space="preserve"> </w:t>
      </w:r>
      <w:r w:rsidRPr="00A7635C">
        <w:rPr>
          <w:i/>
          <w:highlight w:val="yellow"/>
        </w:rPr>
        <w:t>[</w:t>
      </w:r>
      <w:r w:rsidRPr="00A7635C">
        <w:rPr>
          <w:b/>
          <w:i/>
          <w:highlight w:val="yellow"/>
        </w:rPr>
        <w:t>IR updates yearly</w:t>
      </w:r>
      <w:r w:rsidRPr="00A7635C">
        <w:rPr>
          <w:i/>
          <w:highlight w:val="yellow"/>
        </w:rPr>
        <w:t>]</w:t>
      </w:r>
    </w:p>
    <w:p w:rsidR="00C018FD" w:rsidRDefault="00C018FD" w:rsidP="00C018FD">
      <w:pPr>
        <w:ind w:left="864" w:hanging="288"/>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C018FD" w:rsidTr="00957231">
        <w:tc>
          <w:tcPr>
            <w:tcW w:w="4495" w:type="dxa"/>
            <w:tcBorders>
              <w:top w:val="nil"/>
              <w:left w:val="nil"/>
            </w:tcBorders>
          </w:tcPr>
          <w:p w:rsidR="00C018FD" w:rsidRDefault="00C018FD" w:rsidP="00957231">
            <w:pPr>
              <w:jc w:val="center"/>
            </w:pPr>
          </w:p>
        </w:tc>
        <w:tc>
          <w:tcPr>
            <w:tcW w:w="829" w:type="dxa"/>
            <w:vAlign w:val="center"/>
          </w:tcPr>
          <w:p w:rsidR="00C018FD" w:rsidRDefault="000046D4" w:rsidP="00957231">
            <w:pPr>
              <w:jc w:val="center"/>
            </w:pPr>
            <w:r>
              <w:t>2009</w:t>
            </w:r>
          </w:p>
        </w:tc>
        <w:tc>
          <w:tcPr>
            <w:tcW w:w="829" w:type="dxa"/>
            <w:vAlign w:val="center"/>
          </w:tcPr>
          <w:p w:rsidR="00C018FD" w:rsidRDefault="000046D4" w:rsidP="00957231">
            <w:pPr>
              <w:jc w:val="center"/>
            </w:pPr>
            <w:r>
              <w:t>2010</w:t>
            </w:r>
          </w:p>
        </w:tc>
        <w:tc>
          <w:tcPr>
            <w:tcW w:w="829" w:type="dxa"/>
            <w:vAlign w:val="center"/>
          </w:tcPr>
          <w:p w:rsidR="00C018FD" w:rsidRDefault="000046D4" w:rsidP="00957231">
            <w:pPr>
              <w:jc w:val="center"/>
            </w:pPr>
            <w:r>
              <w:t>2011</w:t>
            </w:r>
          </w:p>
        </w:tc>
        <w:tc>
          <w:tcPr>
            <w:tcW w:w="829" w:type="dxa"/>
            <w:vAlign w:val="center"/>
          </w:tcPr>
          <w:p w:rsidR="00C018FD" w:rsidRDefault="000046D4" w:rsidP="00957231">
            <w:pPr>
              <w:jc w:val="center"/>
            </w:pPr>
            <w:r>
              <w:t>2012</w:t>
            </w:r>
          </w:p>
        </w:tc>
        <w:tc>
          <w:tcPr>
            <w:tcW w:w="829" w:type="dxa"/>
            <w:vAlign w:val="center"/>
          </w:tcPr>
          <w:p w:rsidR="00C018FD" w:rsidRDefault="000046D4" w:rsidP="00957231">
            <w:pPr>
              <w:jc w:val="center"/>
            </w:pPr>
            <w:r>
              <w:t>2013</w:t>
            </w:r>
          </w:p>
        </w:tc>
      </w:tr>
      <w:tr w:rsidR="00C018FD" w:rsidTr="00957231">
        <w:tc>
          <w:tcPr>
            <w:tcW w:w="4495" w:type="dxa"/>
            <w:tcBorders>
              <w:bottom w:val="single" w:sz="4" w:space="0" w:color="auto"/>
            </w:tcBorders>
          </w:tcPr>
          <w:p w:rsidR="00C018FD" w:rsidRDefault="00C018FD" w:rsidP="00957231">
            <w:pPr>
              <w:spacing w:before="120" w:after="120"/>
              <w:ind w:left="144"/>
            </w:pPr>
            <w:r>
              <w:t>Total number of graduates of this program</w:t>
            </w: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r>
      <w:tr w:rsidR="00C018FD" w:rsidTr="00957231">
        <w:tc>
          <w:tcPr>
            <w:tcW w:w="4495" w:type="dxa"/>
            <w:tcBorders>
              <w:top w:val="single" w:sz="4" w:space="0" w:color="auto"/>
            </w:tcBorders>
          </w:tcPr>
          <w:p w:rsidR="00C018FD" w:rsidRPr="0080568A" w:rsidRDefault="00C018FD" w:rsidP="00957231">
            <w:pPr>
              <w:spacing w:before="120" w:after="120"/>
              <w:ind w:left="144"/>
            </w:pPr>
            <w:r>
              <w:t>Number responding to survey</w:t>
            </w:r>
            <w:r w:rsidR="0080568A">
              <w:rPr>
                <w:vertAlign w:val="superscript"/>
              </w:rPr>
              <w:t xml:space="preserve"> 1</w:t>
            </w: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in school</w:t>
            </w:r>
            <w:r w:rsidRPr="00F9361F">
              <w:rPr>
                <w:vertAlign w:val="superscript"/>
              </w:rPr>
              <w:t xml:space="preserve"> </w:t>
            </w:r>
            <w:r>
              <w:rPr>
                <w:vertAlign w:val="superscript"/>
              </w:rPr>
              <w:t>1</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in related program</w:t>
            </w:r>
            <w:r w:rsidRPr="00F9361F">
              <w:rPr>
                <w:vertAlign w:val="superscript"/>
              </w:rPr>
              <w:t xml:space="preserve"> </w:t>
            </w:r>
            <w:r>
              <w:rPr>
                <w:vertAlign w:val="superscript"/>
              </w:rPr>
              <w:t>1</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employed</w:t>
            </w:r>
            <w:r w:rsidRPr="00F9361F">
              <w:rPr>
                <w:vertAlign w:val="superscript"/>
              </w:rPr>
              <w:t xml:space="preserve"> </w:t>
            </w:r>
            <w:r>
              <w:rPr>
                <w:vertAlign w:val="superscript"/>
              </w:rPr>
              <w:t>1</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employed in field</w:t>
            </w:r>
            <w:r w:rsidRPr="00F9361F">
              <w:rPr>
                <w:vertAlign w:val="superscript"/>
              </w:rPr>
              <w:t xml:space="preserve"> </w:t>
            </w:r>
            <w:r>
              <w:rPr>
                <w:vertAlign w:val="superscript"/>
              </w:rPr>
              <w:t>1</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bl>
    <w:p w:rsidR="00C018FD" w:rsidRPr="000249C7" w:rsidRDefault="00C018FD" w:rsidP="00C018FD">
      <w:pPr>
        <w:ind w:left="576"/>
        <w:rPr>
          <w:sz w:val="20"/>
          <w:szCs w:val="20"/>
        </w:rPr>
      </w:pPr>
      <w:r>
        <w:rPr>
          <w:sz w:val="20"/>
          <w:szCs w:val="20"/>
        </w:rPr>
        <w:t xml:space="preserve">      1.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317B70" w:rsidRPr="005E1C6F" w:rsidRDefault="00317B70" w:rsidP="00317B70">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C018FD" w:rsidRDefault="00C018FD" w:rsidP="00C018FD">
      <w:pPr>
        <w:ind w:left="864" w:hanging="288"/>
      </w:pPr>
    </w:p>
    <w:p w:rsidR="00C018FD" w:rsidRDefault="00C018FD" w:rsidP="00C018FD">
      <w:pPr>
        <w:ind w:left="864" w:hanging="288"/>
      </w:pPr>
    </w:p>
    <w:p w:rsidR="00A23F64" w:rsidRDefault="00A23F64" w:rsidP="00A23F64">
      <w:pPr>
        <w:ind w:left="576"/>
      </w:pPr>
    </w:p>
    <w:p w:rsidR="00A23F64" w:rsidRDefault="00A23F64" w:rsidP="00A23F64">
      <w:pPr>
        <w:ind w:left="576"/>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A23F64" w:rsidRPr="008E203E" w:rsidRDefault="00A23F64" w:rsidP="00A23F64">
      <w:pPr>
        <w:ind w:left="3024" w:firstLine="576"/>
        <w:rPr>
          <w:b/>
          <w:i/>
        </w:rPr>
      </w:pPr>
      <w:r w:rsidRPr="00B762A2">
        <w:rPr>
          <w:b/>
          <w:i/>
          <w:highlight w:val="yellow"/>
        </w:rPr>
        <w:t>[See s</w:t>
      </w:r>
      <w:r w:rsidR="00B00625">
        <w:rPr>
          <w:b/>
          <w:i/>
          <w:highlight w:val="yellow"/>
        </w:rPr>
        <w:t>urvey used by IR in the appendix</w:t>
      </w:r>
      <w:r w:rsidRPr="00B762A2">
        <w:rPr>
          <w:b/>
          <w:i/>
          <w:highlight w:val="yellow"/>
        </w:rPr>
        <w:t>]</w:t>
      </w:r>
    </w:p>
    <w:p w:rsidR="00A23F64" w:rsidRDefault="00A23F64" w:rsidP="00A23F64">
      <w:pPr>
        <w:ind w:left="576"/>
      </w:pPr>
    </w:p>
    <w:p w:rsidR="00A23F64" w:rsidRDefault="00A23F64"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 xml:space="preserve">also that you are not expected to act on </w:t>
      </w:r>
      <w:r w:rsidR="007F48F7">
        <w:rPr>
          <w:i/>
          <w:highlight w:val="yellow"/>
        </w:rPr>
        <w:lastRenderedPageBreak/>
        <w:t>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7"/>
          <w:footerReference w:type="default" r:id="rId8"/>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95723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p w:rsidR="007F48F7" w:rsidRDefault="00894D4B" w:rsidP="000333F8">
      <w:pPr>
        <w:rPr>
          <w:i/>
        </w:rPr>
      </w:pPr>
      <w:r w:rsidRPr="00EB543D">
        <w:rPr>
          <w:i/>
        </w:rPr>
        <w:t xml:space="preserve">(Note: the </w:t>
      </w:r>
      <w:r w:rsidR="003033AA" w:rsidRPr="00EB543D">
        <w:rPr>
          <w:i/>
        </w:rPr>
        <w:t xml:space="preserve">information in the </w:t>
      </w:r>
      <w:r w:rsidRPr="00EB543D">
        <w:rPr>
          <w:i/>
        </w:rPr>
        <w:t xml:space="preserve">first two columns of this table can be copied directly into </w:t>
      </w:r>
      <w:r w:rsidR="00EB543D" w:rsidRPr="00EB543D">
        <w:rPr>
          <w:i/>
        </w:rPr>
        <w:t>WEAVEonline for your Annual Effectiveness Report</w:t>
      </w:r>
      <w:r w:rsidR="00EB543D">
        <w:rPr>
          <w:i/>
        </w:rPr>
        <w:t>)</w:t>
      </w:r>
    </w:p>
    <w:p w:rsidR="003033AA" w:rsidRPr="003033AA" w:rsidRDefault="003033AA" w:rsidP="000333F8"/>
    <w:p w:rsidR="00AB21E0" w:rsidRDefault="003033AA" w:rsidP="003033AA">
      <w:pPr>
        <w:jc w:val="cente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p>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9"/>
          <w:footerReference w:type="default" r:id="rId10"/>
          <w:pgSz w:w="15840" w:h="12240" w:orient="landscape"/>
          <w:pgMar w:top="1440" w:right="1440" w:bottom="1440" w:left="1440" w:header="720" w:footer="720" w:gutter="0"/>
          <w:cols w:space="720"/>
          <w:docGrid w:linePitch="360"/>
        </w:sectPr>
      </w:pPr>
    </w:p>
    <w:p w:rsidR="00AC0B73" w:rsidRPr="009170F6" w:rsidRDefault="00AC0B73" w:rsidP="009170F6">
      <w:pPr>
        <w:spacing w:after="120"/>
        <w:rPr>
          <w:b/>
          <w:sz w:val="28"/>
          <w:szCs w:val="28"/>
        </w:rPr>
      </w:pPr>
      <w:r w:rsidRPr="009170F6">
        <w:rPr>
          <w:b/>
          <w:sz w:val="28"/>
          <w:szCs w:val="28"/>
        </w:rPr>
        <w:lastRenderedPageBreak/>
        <w:t>III. The Faculty</w:t>
      </w:r>
    </w:p>
    <w:p w:rsidR="009170F6" w:rsidRPr="009170F6" w:rsidRDefault="00BB3C47" w:rsidP="009170F6">
      <w:pPr>
        <w:spacing w:after="120"/>
        <w:ind w:left="576" w:hanging="288"/>
        <w:rPr>
          <w:b/>
          <w:i/>
          <w:sz w:val="28"/>
          <w:szCs w:val="28"/>
        </w:rPr>
      </w:pPr>
      <w:r w:rsidRPr="009170F6">
        <w:rPr>
          <w:b/>
          <w:i/>
          <w:sz w:val="28"/>
          <w:szCs w:val="28"/>
        </w:rPr>
        <w:t>A</w:t>
      </w:r>
      <w:r w:rsidR="00AC0B73"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953A14" w:rsidRPr="00E871D4">
        <w:rPr>
          <w:highlight w:val="yellow"/>
        </w:rPr>
        <w:t>______</w:t>
      </w:r>
      <w:bookmarkStart w:id="0" w:name="_GoBack"/>
      <w:bookmarkEnd w:id="0"/>
      <w:r w:rsidR="00953A14" w:rsidRPr="00E871D4">
        <w:rPr>
          <w:highlight w:val="yellow"/>
        </w:rPr>
        <w:t>___</w:t>
      </w:r>
      <w:r w:rsidR="00953A14">
        <w:t xml:space="preserve"> </w:t>
      </w:r>
      <w:r w:rsidR="0080568A">
        <w:t>C</w:t>
      </w:r>
      <w:r w:rsidR="00CA0D49">
        <w:t xml:space="preserve">urrent </w:t>
      </w:r>
      <w:r w:rsidR="0080568A">
        <w:t>F</w:t>
      </w:r>
      <w:r>
        <w:t xml:space="preserve">aculty </w:t>
      </w:r>
      <w:r w:rsidR="0080568A">
        <w:t>P</w:t>
      </w:r>
      <w:r w:rsidR="00953A14">
        <w:t>rofile</w:t>
      </w:r>
      <w:r w:rsidR="00A7635C">
        <w:t xml:space="preserve">  </w:t>
      </w:r>
      <w:r w:rsidR="00A7635C" w:rsidRPr="00A7635C">
        <w:rPr>
          <w:i/>
          <w:highlight w:val="yellow"/>
        </w:rPr>
        <w:t>[</w:t>
      </w:r>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3"/>
      </w:tblGrid>
      <w:tr w:rsidR="0098626F" w:rsidTr="00957231">
        <w:tc>
          <w:tcPr>
            <w:tcW w:w="6358" w:type="dxa"/>
            <w:gridSpan w:val="2"/>
            <w:tcBorders>
              <w:top w:val="nil"/>
              <w:left w:val="nil"/>
            </w:tcBorders>
          </w:tcPr>
          <w:p w:rsidR="0098626F" w:rsidRDefault="0098626F" w:rsidP="0098626F"/>
        </w:tc>
        <w:tc>
          <w:tcPr>
            <w:tcW w:w="720" w:type="dxa"/>
          </w:tcPr>
          <w:p w:rsidR="0098626F" w:rsidRDefault="0098626F" w:rsidP="00957231">
            <w:pPr>
              <w:jc w:val="center"/>
            </w:pPr>
            <w:r>
              <w:t>full time</w:t>
            </w:r>
          </w:p>
        </w:tc>
        <w:tc>
          <w:tcPr>
            <w:tcW w:w="720" w:type="dxa"/>
          </w:tcPr>
          <w:p w:rsidR="0098626F" w:rsidRPr="00581730" w:rsidRDefault="0098626F" w:rsidP="00CA0D49">
            <w:pPr>
              <w:jc w:val="center"/>
              <w:rPr>
                <w:vertAlign w:val="superscript"/>
              </w:rPr>
            </w:pPr>
            <w:r>
              <w:t>part time</w:t>
            </w:r>
            <w:r w:rsidR="00581730">
              <w:rPr>
                <w:vertAlign w:val="superscript"/>
              </w:rPr>
              <w:t>1</w:t>
            </w:r>
          </w:p>
        </w:tc>
      </w:tr>
      <w:tr w:rsidR="00CA0D49" w:rsidTr="00424374">
        <w:tc>
          <w:tcPr>
            <w:tcW w:w="6358" w:type="dxa"/>
            <w:gridSpan w:val="2"/>
            <w:vAlign w:val="center"/>
          </w:tcPr>
          <w:p w:rsidR="00CA0D49" w:rsidRDefault="00CA0D49" w:rsidP="0098626F">
            <w:r>
              <w:t>Total number of department faculty</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98626F" w:rsidP="00CA0D49">
            <w:pPr>
              <w:jc w:val="center"/>
            </w:pPr>
            <w:r>
              <w:t>female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581730" w:rsidP="007C7319">
      <w:pPr>
        <w:ind w:left="864" w:right="720" w:hanging="288"/>
        <w:rPr>
          <w:sz w:val="20"/>
          <w:szCs w:val="20"/>
        </w:rPr>
      </w:pPr>
      <w:r w:rsidRPr="007C7319">
        <w:rPr>
          <w:sz w:val="20"/>
          <w:szCs w:val="20"/>
        </w:rPr>
        <w:t xml:space="preserve">1. Part-time is </w:t>
      </w:r>
      <w:r w:rsidR="00225259">
        <w:rPr>
          <w:sz w:val="20"/>
          <w:szCs w:val="20"/>
        </w:rPr>
        <w:t>defined as</w:t>
      </w:r>
      <w:r w:rsidRPr="007C7319">
        <w:rPr>
          <w:sz w:val="20"/>
          <w:szCs w:val="20"/>
        </w:rPr>
        <w:t xml:space="preserve"> 11 or fewer contact hours with no additional duties</w:t>
      </w:r>
      <w:r w:rsidR="007C7319" w:rsidRPr="007C7319">
        <w:rPr>
          <w:sz w:val="20"/>
          <w:szCs w:val="20"/>
        </w:rPr>
        <w:t xml:space="preserve"> compensated by release time.</w:t>
      </w:r>
      <w:r w:rsidRPr="007C7319">
        <w:rPr>
          <w:sz w:val="20"/>
          <w:szCs w:val="20"/>
        </w:rPr>
        <w:t xml:space="preserve"> </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Pr="00157F35" w:rsidRDefault="00157F35" w:rsidP="00157F35">
      <w:pPr>
        <w:jc w:val="cente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r w:rsidR="00D47C52">
        <w:t>S</w:t>
      </w:r>
      <w:r w:rsidRPr="00157F35">
        <w:t>ummary</w:t>
      </w:r>
      <w:r w:rsidR="00A7635C">
        <w:t xml:space="preserve">  </w:t>
      </w:r>
      <w:r w:rsidR="00A7635C" w:rsidRPr="00A7635C">
        <w:rPr>
          <w:i/>
          <w:highlight w:val="yellow"/>
        </w:rPr>
        <w:t>[</w:t>
      </w:r>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E8750D" w:rsidRPr="00157F35" w:rsidTr="00FE0679">
        <w:trPr>
          <w:trHeight w:val="1007"/>
        </w:trPr>
        <w:tc>
          <w:tcPr>
            <w:tcW w:w="3424" w:type="dxa"/>
            <w:tcBorders>
              <w:top w:val="nil"/>
              <w:left w:val="nil"/>
            </w:tcBorders>
            <w:shd w:val="clear" w:color="auto" w:fill="auto"/>
            <w:noWrap/>
            <w:vAlign w:val="bottom"/>
          </w:tcPr>
          <w:p w:rsidR="00E8750D" w:rsidRPr="00157F35" w:rsidRDefault="00E8750D" w:rsidP="00863D83">
            <w:pPr>
              <w:rPr>
                <w:bCs/>
                <w:color w:val="000000"/>
                <w:sz w:val="22"/>
                <w:szCs w:val="22"/>
              </w:rPr>
            </w:pP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Fall </w:t>
            </w:r>
            <w:r w:rsidR="00E57941" w:rsidRPr="00FE0679">
              <w:rPr>
                <w:b/>
                <w:bCs/>
                <w:color w:val="000000"/>
                <w:sz w:val="18"/>
                <w:szCs w:val="18"/>
              </w:rPr>
              <w:t>2009</w:t>
            </w: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Spring </w:t>
            </w:r>
            <w:r w:rsidR="00E57941" w:rsidRPr="00FE0679">
              <w:rPr>
                <w:b/>
                <w:bCs/>
                <w:color w:val="000000"/>
                <w:sz w:val="18"/>
                <w:szCs w:val="18"/>
              </w:rPr>
              <w:t>2010</w:t>
            </w: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Fall </w:t>
            </w:r>
            <w:r w:rsidR="00E57941" w:rsidRPr="00FE0679">
              <w:rPr>
                <w:b/>
                <w:bCs/>
                <w:color w:val="000000"/>
                <w:sz w:val="18"/>
                <w:szCs w:val="18"/>
              </w:rPr>
              <w:t>2010</w:t>
            </w: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Spring </w:t>
            </w:r>
            <w:r w:rsidR="00E57941" w:rsidRPr="00FE0679">
              <w:rPr>
                <w:b/>
                <w:bCs/>
                <w:color w:val="000000"/>
                <w:sz w:val="18"/>
                <w:szCs w:val="18"/>
              </w:rPr>
              <w:t>2011</w:t>
            </w: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Fall </w:t>
            </w:r>
            <w:r w:rsidR="00E57941" w:rsidRPr="00FE0679">
              <w:rPr>
                <w:b/>
                <w:bCs/>
                <w:color w:val="000000"/>
                <w:sz w:val="18"/>
                <w:szCs w:val="18"/>
              </w:rPr>
              <w:t>2011</w:t>
            </w: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Spring </w:t>
            </w:r>
            <w:r w:rsidR="00E57941" w:rsidRPr="00FE0679">
              <w:rPr>
                <w:b/>
                <w:bCs/>
                <w:color w:val="000000"/>
                <w:sz w:val="18"/>
                <w:szCs w:val="18"/>
              </w:rPr>
              <w:t>2012</w:t>
            </w: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Fall </w:t>
            </w:r>
            <w:r w:rsidR="00E57941" w:rsidRPr="00FE0679">
              <w:rPr>
                <w:b/>
                <w:bCs/>
                <w:color w:val="000000"/>
                <w:sz w:val="18"/>
                <w:szCs w:val="18"/>
              </w:rPr>
              <w:t>2012</w:t>
            </w:r>
          </w:p>
        </w:tc>
        <w:tc>
          <w:tcPr>
            <w:tcW w:w="496" w:type="dxa"/>
            <w:shd w:val="clear" w:color="auto" w:fill="auto"/>
            <w:noWrap/>
            <w:textDirection w:val="btLr"/>
            <w:vAlign w:val="bottom"/>
          </w:tcPr>
          <w:p w:rsidR="00E8750D" w:rsidRPr="00FE0679" w:rsidRDefault="00E8750D" w:rsidP="00E57941">
            <w:pPr>
              <w:jc w:val="center"/>
              <w:rPr>
                <w:b/>
                <w:bCs/>
                <w:color w:val="000000"/>
                <w:sz w:val="18"/>
                <w:szCs w:val="18"/>
              </w:rPr>
            </w:pPr>
            <w:r w:rsidRPr="00FE0679">
              <w:rPr>
                <w:b/>
                <w:bCs/>
                <w:color w:val="000000"/>
                <w:sz w:val="18"/>
                <w:szCs w:val="18"/>
              </w:rPr>
              <w:t xml:space="preserve">Spring </w:t>
            </w:r>
            <w:r w:rsidR="00E57941" w:rsidRPr="00FE0679">
              <w:rPr>
                <w:b/>
                <w:bCs/>
                <w:color w:val="000000"/>
                <w:sz w:val="18"/>
                <w:szCs w:val="18"/>
              </w:rPr>
              <w:t>2013</w:t>
            </w:r>
          </w:p>
        </w:tc>
        <w:tc>
          <w:tcPr>
            <w:tcW w:w="496" w:type="dxa"/>
            <w:textDirection w:val="btLr"/>
          </w:tcPr>
          <w:p w:rsidR="00E8750D" w:rsidRPr="00FE0679" w:rsidRDefault="00E8750D" w:rsidP="00E57941">
            <w:pPr>
              <w:jc w:val="center"/>
              <w:rPr>
                <w:b/>
                <w:bCs/>
                <w:color w:val="000000"/>
                <w:sz w:val="18"/>
                <w:szCs w:val="18"/>
              </w:rPr>
            </w:pPr>
            <w:r w:rsidRPr="00FE0679">
              <w:rPr>
                <w:b/>
                <w:bCs/>
                <w:color w:val="000000"/>
                <w:sz w:val="18"/>
                <w:szCs w:val="18"/>
              </w:rPr>
              <w:t xml:space="preserve">Fall </w:t>
            </w:r>
            <w:r w:rsidR="00E57941" w:rsidRPr="00FE0679">
              <w:rPr>
                <w:b/>
                <w:bCs/>
                <w:color w:val="000000"/>
                <w:sz w:val="18"/>
                <w:szCs w:val="18"/>
              </w:rPr>
              <w:t>2013</w:t>
            </w:r>
          </w:p>
        </w:tc>
      </w:tr>
      <w:tr w:rsidR="00E8750D" w:rsidTr="00E8750D">
        <w:trPr>
          <w:trHeight w:val="330"/>
        </w:trPr>
        <w:tc>
          <w:tcPr>
            <w:tcW w:w="3424" w:type="dxa"/>
            <w:shd w:val="clear" w:color="auto" w:fill="auto"/>
            <w:noWrap/>
            <w:vAlign w:val="bottom"/>
          </w:tcPr>
          <w:p w:rsidR="00E8750D" w:rsidRPr="00B605CE" w:rsidRDefault="00E8750D" w:rsidP="00863D83">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1</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PT</w:t>
            </w:r>
            <w:r>
              <w:rPr>
                <w:bCs/>
                <w:color w:val="000000"/>
                <w:sz w:val="22"/>
                <w:szCs w:val="22"/>
                <w:vertAlign w:val="superscript"/>
              </w:rPr>
              <w:t>.2</w:t>
            </w:r>
            <w:r w:rsidRPr="00157F35">
              <w:rPr>
                <w:bCs/>
                <w:color w:val="000000"/>
                <w:sz w:val="22"/>
                <w:szCs w:val="22"/>
              </w:rPr>
              <w:t xml:space="preserve">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287D13" w:rsidRDefault="00E8750D" w:rsidP="007C7319">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bl>
    <w:p w:rsidR="00B605CE" w:rsidRPr="00551D7C" w:rsidRDefault="00B605CE" w:rsidP="00551D7C">
      <w:pPr>
        <w:ind w:left="864" w:hanging="288"/>
        <w:rPr>
          <w:sz w:val="20"/>
          <w:szCs w:val="20"/>
        </w:rPr>
      </w:pPr>
      <w:r w:rsidRPr="00551D7C">
        <w:rPr>
          <w:sz w:val="20"/>
          <w:szCs w:val="20"/>
        </w:rPr>
        <w:lastRenderedPageBreak/>
        <w:t>1. Sum of all students in all lecture sections taught by department faculty.  A student may be counted multiple times.</w:t>
      </w:r>
    </w:p>
    <w:p w:rsidR="007C7319" w:rsidRDefault="007C7319" w:rsidP="00551D7C">
      <w:pPr>
        <w:ind w:left="864" w:hanging="288"/>
        <w:rPr>
          <w:sz w:val="20"/>
          <w:szCs w:val="20"/>
        </w:rPr>
      </w:pPr>
      <w:r>
        <w:rPr>
          <w:sz w:val="20"/>
          <w:szCs w:val="20"/>
        </w:rPr>
        <w:t>2.</w:t>
      </w:r>
      <w:r w:rsidR="00225259">
        <w:rPr>
          <w:sz w:val="20"/>
          <w:szCs w:val="20"/>
        </w:rPr>
        <w:t xml:space="preserve"> </w:t>
      </w:r>
      <w:r w:rsidR="00225259" w:rsidRPr="007C7319">
        <w:rPr>
          <w:sz w:val="20"/>
          <w:szCs w:val="20"/>
        </w:rPr>
        <w:t xml:space="preserve">Part-time is </w:t>
      </w:r>
      <w:r w:rsidR="00225259">
        <w:rPr>
          <w:sz w:val="20"/>
          <w:szCs w:val="20"/>
        </w:rPr>
        <w:t>defined as</w:t>
      </w:r>
      <w:r w:rsidR="00225259" w:rsidRPr="007C7319">
        <w:rPr>
          <w:sz w:val="20"/>
          <w:szCs w:val="20"/>
        </w:rPr>
        <w:t xml:space="preserve"> 11 or fewer contact hours with no additional duties compensated by release time. </w:t>
      </w:r>
      <w:r>
        <w:rPr>
          <w:sz w:val="20"/>
          <w:szCs w:val="20"/>
        </w:rPr>
        <w:t xml:space="preserve"> </w:t>
      </w:r>
    </w:p>
    <w:p w:rsidR="00287D13" w:rsidRPr="00551D7C" w:rsidRDefault="00225259" w:rsidP="00551D7C">
      <w:pPr>
        <w:ind w:left="864" w:hanging="288"/>
        <w:rPr>
          <w:sz w:val="20"/>
          <w:szCs w:val="20"/>
        </w:rPr>
      </w:pPr>
      <w:r>
        <w:rPr>
          <w:sz w:val="20"/>
          <w:szCs w:val="20"/>
        </w:rPr>
        <w:t>3</w:t>
      </w:r>
      <w:r w:rsidR="00287D13" w:rsidRPr="00551D7C">
        <w:rPr>
          <w:sz w:val="20"/>
          <w:szCs w:val="20"/>
        </w:rPr>
        <w:t xml:space="preserve">. A contact hour is </w:t>
      </w:r>
      <w:r>
        <w:rPr>
          <w:sz w:val="20"/>
          <w:szCs w:val="20"/>
        </w:rPr>
        <w:t xml:space="preserve">defined as </w:t>
      </w:r>
      <w:r w:rsidR="00287D13" w:rsidRPr="00551D7C">
        <w:rPr>
          <w:sz w:val="20"/>
          <w:szCs w:val="20"/>
        </w:rPr>
        <w:t xml:space="preserve">a </w:t>
      </w:r>
      <w:r w:rsidR="00C56D5B" w:rsidRPr="00551D7C">
        <w:rPr>
          <w:sz w:val="20"/>
          <w:szCs w:val="20"/>
        </w:rPr>
        <w:t xml:space="preserve">full-semester </w:t>
      </w:r>
      <w:r w:rsidR="00287D13" w:rsidRPr="00551D7C">
        <w:rPr>
          <w:sz w:val="20"/>
          <w:szCs w:val="20"/>
        </w:rPr>
        <w:t xml:space="preserve">scheduled class or lab hour </w:t>
      </w:r>
      <w:r>
        <w:rPr>
          <w:sz w:val="20"/>
          <w:szCs w:val="20"/>
        </w:rPr>
        <w:t>where the faculty member is continuously engaged with the students.  Partial semester courses are prorated.  A</w:t>
      </w:r>
      <w:r w:rsidR="00287D13" w:rsidRPr="00551D7C">
        <w:rPr>
          <w:sz w:val="20"/>
          <w:szCs w:val="20"/>
        </w:rPr>
        <w:t xml:space="preserve">cademic credit </w:t>
      </w:r>
      <w:r w:rsidR="005E1C6F">
        <w:rPr>
          <w:sz w:val="20"/>
          <w:szCs w:val="20"/>
        </w:rPr>
        <w:t>might not be assigned to all contact hours (for example, a 1-credit 3-contact hour lab).</w:t>
      </w:r>
      <w:r w:rsidR="00C56D5B" w:rsidRPr="00551D7C">
        <w:rPr>
          <w:sz w:val="20"/>
          <w:szCs w:val="20"/>
        </w:rPr>
        <w:t xml:space="preserve">  </w:t>
      </w:r>
      <w:r w:rsidR="0006360E" w:rsidRPr="00551D7C">
        <w:rPr>
          <w:sz w:val="20"/>
          <w:szCs w:val="20"/>
        </w:rPr>
        <w:t>Supervisory and distance learning situations are determined on a case by case basis.</w:t>
      </w:r>
    </w:p>
    <w:p w:rsidR="006F27BA" w:rsidRPr="006F27BA" w:rsidRDefault="006F27BA" w:rsidP="006F27BA">
      <w:pPr>
        <w:ind w:left="576"/>
        <w:rPr>
          <w:i/>
        </w:rPr>
      </w:pPr>
      <w:r w:rsidRPr="006F27BA">
        <w:rPr>
          <w:i/>
          <w:highlight w:val="yellow"/>
        </w:rPr>
        <w:t xml:space="preserve">Note – </w:t>
      </w:r>
      <w:r w:rsidR="005E1C6F">
        <w:rPr>
          <w:i/>
          <w:highlight w:val="yellow"/>
        </w:rPr>
        <w:t>f</w:t>
      </w:r>
      <w:r w:rsidR="00551D7C" w:rsidRPr="00E75FE3">
        <w:rPr>
          <w:i/>
          <w:highlight w:val="yellow"/>
        </w:rPr>
        <w:t>eel free to delete unwanted rows (for example if credit hrs and contact hrs are identical just delete the contact hr information)</w:t>
      </w:r>
    </w:p>
    <w:p w:rsidR="00750A6C" w:rsidRDefault="00750A6C" w:rsidP="00AB0DE8">
      <w:pPr>
        <w:ind w:left="576"/>
      </w:pPr>
    </w:p>
    <w:p w:rsidR="00E871D4" w:rsidRDefault="00E871D4" w:rsidP="00AB0DE8">
      <w:pPr>
        <w:ind w:left="576"/>
      </w:pPr>
    </w:p>
    <w:p w:rsidR="00AB0DE8" w:rsidRPr="00157F35"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576"/>
      </w:tblGrid>
      <w:tr w:rsidR="00E8750D" w:rsidRPr="00157F35" w:rsidTr="00B928F8">
        <w:trPr>
          <w:trHeight w:val="1152"/>
        </w:trPr>
        <w:tc>
          <w:tcPr>
            <w:tcW w:w="3312" w:type="dxa"/>
            <w:shd w:val="clear" w:color="auto" w:fill="auto"/>
            <w:noWrap/>
            <w:vAlign w:val="bottom"/>
          </w:tcPr>
          <w:p w:rsidR="00E8750D" w:rsidRDefault="00E8750D" w:rsidP="00863D83">
            <w:pPr>
              <w:rPr>
                <w:bCs/>
                <w:color w:val="000000"/>
                <w:sz w:val="22"/>
                <w:szCs w:val="22"/>
              </w:rPr>
            </w:pPr>
            <w:r>
              <w:rPr>
                <w:bCs/>
                <w:color w:val="000000"/>
                <w:sz w:val="22"/>
                <w:szCs w:val="22"/>
              </w:rPr>
              <w:t>Average per department faculty</w:t>
            </w:r>
          </w:p>
          <w:p w:rsidR="00E8750D" w:rsidRPr="00157F35" w:rsidRDefault="00E8750D" w:rsidP="00863D83">
            <w:pPr>
              <w:rPr>
                <w:bCs/>
                <w:color w:val="000000"/>
                <w:sz w:val="22"/>
                <w:szCs w:val="22"/>
              </w:rPr>
            </w:pP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Fall </w:t>
            </w:r>
            <w:r w:rsidR="00EA2806">
              <w:rPr>
                <w:bCs/>
                <w:color w:val="000000"/>
                <w:sz w:val="22"/>
                <w:szCs w:val="22"/>
              </w:rPr>
              <w:t>2009</w:t>
            </w: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Spring </w:t>
            </w:r>
            <w:r w:rsidR="00EA2806">
              <w:rPr>
                <w:bCs/>
                <w:color w:val="000000"/>
                <w:sz w:val="22"/>
                <w:szCs w:val="22"/>
              </w:rPr>
              <w:t>2010</w:t>
            </w: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Fall </w:t>
            </w:r>
            <w:r w:rsidR="00EA2806">
              <w:rPr>
                <w:bCs/>
                <w:color w:val="000000"/>
                <w:sz w:val="22"/>
                <w:szCs w:val="22"/>
              </w:rPr>
              <w:t>2010</w:t>
            </w: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Spring </w:t>
            </w:r>
            <w:r w:rsidR="00EA2806">
              <w:rPr>
                <w:bCs/>
                <w:color w:val="000000"/>
                <w:sz w:val="22"/>
                <w:szCs w:val="22"/>
              </w:rPr>
              <w:t>2011</w:t>
            </w: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Fall </w:t>
            </w:r>
            <w:r w:rsidR="00EA2806">
              <w:rPr>
                <w:bCs/>
                <w:color w:val="000000"/>
                <w:sz w:val="22"/>
                <w:szCs w:val="22"/>
              </w:rPr>
              <w:t>2011</w:t>
            </w: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Spring </w:t>
            </w:r>
            <w:r w:rsidR="00EA2806">
              <w:rPr>
                <w:bCs/>
                <w:color w:val="000000"/>
                <w:sz w:val="22"/>
                <w:szCs w:val="22"/>
              </w:rPr>
              <w:t>2012</w:t>
            </w: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Fall </w:t>
            </w:r>
            <w:r w:rsidR="00EA2806">
              <w:rPr>
                <w:bCs/>
                <w:color w:val="000000"/>
                <w:sz w:val="22"/>
                <w:szCs w:val="22"/>
              </w:rPr>
              <w:t>2012</w:t>
            </w:r>
          </w:p>
        </w:tc>
        <w:tc>
          <w:tcPr>
            <w:tcW w:w="576" w:type="dxa"/>
            <w:shd w:val="clear" w:color="auto" w:fill="auto"/>
            <w:noWrap/>
            <w:textDirection w:val="btLr"/>
            <w:vAlign w:val="bottom"/>
          </w:tcPr>
          <w:p w:rsidR="00E8750D" w:rsidRPr="00157F35" w:rsidRDefault="00E8750D" w:rsidP="00EA2806">
            <w:pPr>
              <w:jc w:val="center"/>
              <w:rPr>
                <w:bCs/>
                <w:color w:val="000000"/>
                <w:sz w:val="22"/>
                <w:szCs w:val="22"/>
              </w:rPr>
            </w:pPr>
            <w:r w:rsidRPr="00157F35">
              <w:rPr>
                <w:bCs/>
                <w:color w:val="000000"/>
                <w:sz w:val="22"/>
                <w:szCs w:val="22"/>
              </w:rPr>
              <w:t xml:space="preserve">Spring </w:t>
            </w:r>
            <w:r w:rsidR="00EA2806">
              <w:rPr>
                <w:bCs/>
                <w:color w:val="000000"/>
                <w:sz w:val="22"/>
                <w:szCs w:val="22"/>
              </w:rPr>
              <w:t>2013</w:t>
            </w:r>
          </w:p>
        </w:tc>
        <w:tc>
          <w:tcPr>
            <w:tcW w:w="576" w:type="dxa"/>
            <w:textDirection w:val="btLr"/>
          </w:tcPr>
          <w:p w:rsidR="00E8750D" w:rsidRPr="00157F35" w:rsidRDefault="00E8750D" w:rsidP="00EA2806">
            <w:pPr>
              <w:jc w:val="center"/>
              <w:rPr>
                <w:bCs/>
                <w:color w:val="000000"/>
                <w:sz w:val="22"/>
                <w:szCs w:val="22"/>
              </w:rPr>
            </w:pPr>
            <w:r>
              <w:rPr>
                <w:bCs/>
                <w:color w:val="000000"/>
                <w:sz w:val="22"/>
                <w:szCs w:val="22"/>
              </w:rPr>
              <w:t xml:space="preserve">Fall </w:t>
            </w:r>
            <w:r w:rsidR="00EA2806">
              <w:rPr>
                <w:bCs/>
                <w:color w:val="000000"/>
                <w:sz w:val="22"/>
                <w:szCs w:val="22"/>
              </w:rPr>
              <w:t>2013</w:t>
            </w:r>
          </w:p>
        </w:tc>
      </w:tr>
      <w:tr w:rsidR="00E8750D" w:rsidTr="00B928F8">
        <w:trPr>
          <w:trHeight w:val="330"/>
        </w:trPr>
        <w:tc>
          <w:tcPr>
            <w:tcW w:w="3312"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contact hours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tcPr>
          <w:p w:rsidR="00E8750D" w:rsidRPr="00157F35" w:rsidRDefault="00E8750D" w:rsidP="00863D83">
            <w:pPr>
              <w:jc w:val="center"/>
              <w:rPr>
                <w:color w:val="000000"/>
                <w:sz w:val="22"/>
                <w:szCs w:val="22"/>
              </w:rPr>
            </w:pPr>
          </w:p>
        </w:tc>
      </w:tr>
      <w:tr w:rsidR="00E8750D" w:rsidTr="00B928F8">
        <w:trPr>
          <w:trHeight w:val="330"/>
        </w:trPr>
        <w:tc>
          <w:tcPr>
            <w:tcW w:w="3312"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different course preparations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tcPr>
          <w:p w:rsidR="00E8750D" w:rsidRPr="00157F35" w:rsidRDefault="00E8750D" w:rsidP="00863D83">
            <w:pPr>
              <w:jc w:val="center"/>
              <w:rPr>
                <w:color w:val="000000"/>
                <w:sz w:val="22"/>
                <w:szCs w:val="22"/>
              </w:rPr>
            </w:pPr>
          </w:p>
        </w:tc>
      </w:tr>
      <w:tr w:rsidR="00E8750D" w:rsidTr="00B928F8">
        <w:trPr>
          <w:trHeight w:val="330"/>
        </w:trPr>
        <w:tc>
          <w:tcPr>
            <w:tcW w:w="3312"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number of advisees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tcPr>
          <w:p w:rsidR="00E8750D" w:rsidRPr="00157F35" w:rsidRDefault="00E8750D" w:rsidP="00863D8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t xml:space="preserve">Table </w:t>
      </w:r>
      <w:r w:rsidR="00E75FE3">
        <w:t>11</w:t>
      </w:r>
      <w:r>
        <w:t xml:space="preserve">.  Student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r w:rsidR="00D47C52">
        <w:t>P</w:t>
      </w:r>
      <w:r w:rsidR="009B69C3">
        <w:t>rogram</w:t>
      </w:r>
      <w:r w:rsidR="00A7635C">
        <w:t xml:space="preserve">  </w:t>
      </w:r>
      <w:r w:rsidR="00A7635C" w:rsidRPr="00A7635C">
        <w:rPr>
          <w:i/>
          <w:highlight w:val="yellow"/>
        </w:rPr>
        <w:t>[</w:t>
      </w:r>
      <w:r w:rsidR="00A7635C" w:rsidRPr="00A7635C">
        <w:rPr>
          <w:b/>
          <w:i/>
          <w:highlight w:val="yellow"/>
        </w:rPr>
        <w:t>IR updates yearly</w:t>
      </w:r>
      <w:r w:rsidR="00A7635C" w:rsidRPr="00A7635C">
        <w:rPr>
          <w:i/>
          <w:highlight w:val="yellow"/>
        </w:rPr>
        <w:t>]</w:t>
      </w:r>
      <w:r w:rsidR="00A7635C">
        <w:t xml:space="preserve"> </w:t>
      </w:r>
    </w:p>
    <w:p w:rsidR="005D166B" w:rsidRDefault="005D166B" w:rsidP="001E0FAC">
      <w:pPr>
        <w:ind w:left="576"/>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tblGrid>
      <w:tr w:rsidR="005D166B" w:rsidTr="00957231">
        <w:trPr>
          <w:trHeight w:val="864"/>
        </w:trPr>
        <w:tc>
          <w:tcPr>
            <w:tcW w:w="4599" w:type="dxa"/>
            <w:gridSpan w:val="2"/>
            <w:tcBorders>
              <w:top w:val="nil"/>
              <w:left w:val="nil"/>
            </w:tcBorders>
          </w:tcPr>
          <w:p w:rsidR="005D166B" w:rsidRDefault="005D166B" w:rsidP="00957231">
            <w:pPr>
              <w:ind w:left="113" w:right="113"/>
              <w:jc w:val="right"/>
            </w:pPr>
          </w:p>
          <w:p w:rsidR="005D166B" w:rsidRDefault="005D166B" w:rsidP="00957231">
            <w:pPr>
              <w:ind w:left="113" w:right="113"/>
              <w:jc w:val="right"/>
            </w:pPr>
            <w:r>
              <w:t xml:space="preserve">cohort </w:t>
            </w:r>
            <w:r w:rsidRPr="00957231">
              <w:sym w:font="Symbol" w:char="F0AE"/>
            </w:r>
          </w:p>
        </w:tc>
        <w:tc>
          <w:tcPr>
            <w:tcW w:w="720" w:type="dxa"/>
            <w:vAlign w:val="center"/>
          </w:tcPr>
          <w:p w:rsidR="005D166B" w:rsidRDefault="005D166B" w:rsidP="00EA2806">
            <w:pPr>
              <w:jc w:val="center"/>
            </w:pPr>
            <w:r>
              <w:t xml:space="preserve">fall </w:t>
            </w:r>
            <w:r w:rsidR="00EA2806">
              <w:t>2009</w:t>
            </w:r>
          </w:p>
        </w:tc>
        <w:tc>
          <w:tcPr>
            <w:tcW w:w="720" w:type="dxa"/>
            <w:vAlign w:val="center"/>
          </w:tcPr>
          <w:p w:rsidR="005D166B" w:rsidRDefault="005D166B" w:rsidP="00EA2806">
            <w:pPr>
              <w:jc w:val="center"/>
            </w:pPr>
            <w:r>
              <w:t xml:space="preserve">fall </w:t>
            </w:r>
            <w:r w:rsidR="00EA2806">
              <w:t>2010</w:t>
            </w:r>
          </w:p>
        </w:tc>
        <w:tc>
          <w:tcPr>
            <w:tcW w:w="720" w:type="dxa"/>
            <w:vAlign w:val="center"/>
          </w:tcPr>
          <w:p w:rsidR="005D166B" w:rsidRDefault="005D166B" w:rsidP="00EA2806">
            <w:pPr>
              <w:jc w:val="center"/>
            </w:pPr>
            <w:r>
              <w:t xml:space="preserve">fall </w:t>
            </w:r>
            <w:r w:rsidR="00EA2806">
              <w:t>2011</w:t>
            </w:r>
          </w:p>
        </w:tc>
        <w:tc>
          <w:tcPr>
            <w:tcW w:w="720" w:type="dxa"/>
            <w:vAlign w:val="center"/>
          </w:tcPr>
          <w:p w:rsidR="005D166B" w:rsidRDefault="005D166B" w:rsidP="00EA2806">
            <w:pPr>
              <w:jc w:val="center"/>
            </w:pPr>
            <w:r>
              <w:t xml:space="preserve">fall </w:t>
            </w:r>
            <w:r w:rsidR="00EA2806">
              <w:t>2012</w:t>
            </w:r>
          </w:p>
        </w:tc>
        <w:tc>
          <w:tcPr>
            <w:tcW w:w="720" w:type="dxa"/>
            <w:vAlign w:val="center"/>
          </w:tcPr>
          <w:p w:rsidR="005D166B" w:rsidRDefault="005D166B" w:rsidP="00EA2806">
            <w:pPr>
              <w:jc w:val="center"/>
            </w:pPr>
            <w:r>
              <w:t xml:space="preserve">fall </w:t>
            </w:r>
            <w:r w:rsidR="00EA2806">
              <w:t>2013</w:t>
            </w:r>
          </w:p>
        </w:tc>
      </w:tr>
      <w:tr w:rsidR="001073FD" w:rsidTr="00957231">
        <w:tc>
          <w:tcPr>
            <w:tcW w:w="4599" w:type="dxa"/>
            <w:gridSpan w:val="2"/>
          </w:tcPr>
          <w:p w:rsidR="001073FD" w:rsidRDefault="001073FD" w:rsidP="0098626F">
            <w:r>
              <w:t>Number of applications</w:t>
            </w:r>
            <w:r w:rsidR="008C1124">
              <w:t xml:space="preserve"> for program</w:t>
            </w:r>
          </w:p>
        </w:tc>
        <w:tc>
          <w:tcPr>
            <w:tcW w:w="720" w:type="dxa"/>
          </w:tcPr>
          <w:p w:rsidR="001073FD" w:rsidRDefault="001073FD" w:rsidP="00957231">
            <w:pPr>
              <w:jc w:val="center"/>
            </w:pPr>
          </w:p>
        </w:tc>
        <w:tc>
          <w:tcPr>
            <w:tcW w:w="720" w:type="dxa"/>
          </w:tcPr>
          <w:p w:rsidR="001073FD" w:rsidRDefault="001073FD" w:rsidP="00957231">
            <w:pPr>
              <w:jc w:val="center"/>
            </w:pPr>
          </w:p>
        </w:tc>
        <w:tc>
          <w:tcPr>
            <w:tcW w:w="720" w:type="dxa"/>
          </w:tcPr>
          <w:p w:rsidR="001073FD" w:rsidRDefault="001073FD" w:rsidP="00957231">
            <w:pPr>
              <w:jc w:val="center"/>
            </w:pPr>
          </w:p>
        </w:tc>
        <w:tc>
          <w:tcPr>
            <w:tcW w:w="720" w:type="dxa"/>
          </w:tcPr>
          <w:p w:rsidR="001073FD" w:rsidRDefault="001073FD" w:rsidP="00957231">
            <w:pPr>
              <w:jc w:val="center"/>
            </w:pPr>
          </w:p>
        </w:tc>
        <w:tc>
          <w:tcPr>
            <w:tcW w:w="720" w:type="dxa"/>
          </w:tcPr>
          <w:p w:rsidR="001073FD" w:rsidRDefault="001073FD" w:rsidP="00957231">
            <w:pPr>
              <w:jc w:val="center"/>
            </w:pPr>
          </w:p>
        </w:tc>
      </w:tr>
      <w:tr w:rsidR="001073FD" w:rsidTr="00957231">
        <w:tc>
          <w:tcPr>
            <w:tcW w:w="4599" w:type="dxa"/>
            <w:gridSpan w:val="2"/>
          </w:tcPr>
          <w:p w:rsidR="001073FD" w:rsidRDefault="001073FD" w:rsidP="0098626F">
            <w:r>
              <w:t>Number of acceptances offered</w:t>
            </w:r>
          </w:p>
        </w:tc>
        <w:tc>
          <w:tcPr>
            <w:tcW w:w="720" w:type="dxa"/>
          </w:tcPr>
          <w:p w:rsidR="001073FD" w:rsidRDefault="001073FD" w:rsidP="00957231">
            <w:pPr>
              <w:jc w:val="center"/>
            </w:pPr>
          </w:p>
        </w:tc>
        <w:tc>
          <w:tcPr>
            <w:tcW w:w="720" w:type="dxa"/>
          </w:tcPr>
          <w:p w:rsidR="001073FD" w:rsidRDefault="001073FD" w:rsidP="00957231">
            <w:pPr>
              <w:jc w:val="center"/>
            </w:pPr>
          </w:p>
        </w:tc>
        <w:tc>
          <w:tcPr>
            <w:tcW w:w="720" w:type="dxa"/>
          </w:tcPr>
          <w:p w:rsidR="001073FD" w:rsidRDefault="001073FD" w:rsidP="00957231">
            <w:pPr>
              <w:jc w:val="center"/>
            </w:pPr>
          </w:p>
        </w:tc>
        <w:tc>
          <w:tcPr>
            <w:tcW w:w="720" w:type="dxa"/>
          </w:tcPr>
          <w:p w:rsidR="001073FD" w:rsidRDefault="001073FD" w:rsidP="00957231">
            <w:pPr>
              <w:jc w:val="center"/>
            </w:pPr>
          </w:p>
        </w:tc>
        <w:tc>
          <w:tcPr>
            <w:tcW w:w="720" w:type="dxa"/>
          </w:tcPr>
          <w:p w:rsidR="001073FD" w:rsidRDefault="001073FD" w:rsidP="00957231">
            <w:pPr>
              <w:jc w:val="center"/>
            </w:pPr>
          </w:p>
        </w:tc>
      </w:tr>
      <w:tr w:rsidR="005D166B" w:rsidTr="00957231">
        <w:tc>
          <w:tcPr>
            <w:tcW w:w="4599" w:type="dxa"/>
            <w:gridSpan w:val="2"/>
          </w:tcPr>
          <w:p w:rsidR="005D166B" w:rsidRDefault="005D166B" w:rsidP="0098626F">
            <w:r>
              <w:t>Number of</w:t>
            </w:r>
            <w:r w:rsidR="008C1124">
              <w:t xml:space="preserve"> enrolled</w:t>
            </w:r>
            <w:r>
              <w:t xml:space="preserve"> students</w:t>
            </w:r>
            <w:r w:rsidR="008C1124">
              <w:t xml:space="preserve"> (3</w:t>
            </w:r>
            <w:r w:rsidR="008C1124" w:rsidRPr="00957231">
              <w:rPr>
                <w:vertAlign w:val="superscript"/>
              </w:rPr>
              <w:t>rd</w:t>
            </w:r>
            <w:r w:rsidR="008C1124">
              <w:t xml:space="preserve"> week)</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E75FE3" w:rsidTr="00957231">
        <w:tc>
          <w:tcPr>
            <w:tcW w:w="4599" w:type="dxa"/>
            <w:gridSpan w:val="2"/>
          </w:tcPr>
          <w:p w:rsidR="00E75FE3" w:rsidRDefault="00E75FE3" w:rsidP="0098626F">
            <w:r>
              <w:t xml:space="preserve">      Number of enrolled students in-state</w:t>
            </w:r>
          </w:p>
        </w:tc>
        <w:tc>
          <w:tcPr>
            <w:tcW w:w="720" w:type="dxa"/>
          </w:tcPr>
          <w:p w:rsidR="00E75FE3" w:rsidRDefault="00E75FE3" w:rsidP="00957231">
            <w:pPr>
              <w:jc w:val="center"/>
            </w:pPr>
          </w:p>
        </w:tc>
        <w:tc>
          <w:tcPr>
            <w:tcW w:w="720" w:type="dxa"/>
          </w:tcPr>
          <w:p w:rsidR="00E75FE3" w:rsidRDefault="00E75FE3" w:rsidP="00957231">
            <w:pPr>
              <w:jc w:val="center"/>
            </w:pPr>
          </w:p>
        </w:tc>
        <w:tc>
          <w:tcPr>
            <w:tcW w:w="720" w:type="dxa"/>
          </w:tcPr>
          <w:p w:rsidR="00E75FE3" w:rsidRDefault="00E75FE3" w:rsidP="00957231">
            <w:pPr>
              <w:jc w:val="center"/>
            </w:pPr>
          </w:p>
        </w:tc>
        <w:tc>
          <w:tcPr>
            <w:tcW w:w="720" w:type="dxa"/>
          </w:tcPr>
          <w:p w:rsidR="00E75FE3" w:rsidRDefault="00E75FE3" w:rsidP="00957231">
            <w:pPr>
              <w:jc w:val="center"/>
            </w:pPr>
          </w:p>
        </w:tc>
        <w:tc>
          <w:tcPr>
            <w:tcW w:w="720" w:type="dxa"/>
          </w:tcPr>
          <w:p w:rsidR="00E75FE3" w:rsidRDefault="00E75FE3" w:rsidP="00957231">
            <w:pPr>
              <w:jc w:val="center"/>
            </w:pPr>
          </w:p>
        </w:tc>
      </w:tr>
      <w:tr w:rsidR="00E75FE3" w:rsidTr="00957231">
        <w:tc>
          <w:tcPr>
            <w:tcW w:w="4599" w:type="dxa"/>
            <w:gridSpan w:val="2"/>
          </w:tcPr>
          <w:p w:rsidR="00E75FE3" w:rsidRDefault="00E75FE3" w:rsidP="0098626F">
            <w:r>
              <w:t xml:space="preserve">      Number of enrolled students out-of-state</w:t>
            </w:r>
          </w:p>
        </w:tc>
        <w:tc>
          <w:tcPr>
            <w:tcW w:w="720" w:type="dxa"/>
          </w:tcPr>
          <w:p w:rsidR="00E75FE3" w:rsidRDefault="00E75FE3" w:rsidP="00957231">
            <w:pPr>
              <w:jc w:val="center"/>
            </w:pPr>
          </w:p>
        </w:tc>
        <w:tc>
          <w:tcPr>
            <w:tcW w:w="720" w:type="dxa"/>
          </w:tcPr>
          <w:p w:rsidR="00E75FE3" w:rsidRDefault="00E75FE3" w:rsidP="00957231">
            <w:pPr>
              <w:jc w:val="center"/>
            </w:pPr>
          </w:p>
        </w:tc>
        <w:tc>
          <w:tcPr>
            <w:tcW w:w="720" w:type="dxa"/>
          </w:tcPr>
          <w:p w:rsidR="00E75FE3" w:rsidRDefault="00E75FE3" w:rsidP="00957231">
            <w:pPr>
              <w:jc w:val="center"/>
            </w:pPr>
          </w:p>
        </w:tc>
        <w:tc>
          <w:tcPr>
            <w:tcW w:w="720" w:type="dxa"/>
          </w:tcPr>
          <w:p w:rsidR="00E75FE3" w:rsidRDefault="00E75FE3" w:rsidP="00957231">
            <w:pPr>
              <w:jc w:val="center"/>
            </w:pPr>
          </w:p>
        </w:tc>
        <w:tc>
          <w:tcPr>
            <w:tcW w:w="720" w:type="dxa"/>
          </w:tcPr>
          <w:p w:rsidR="00E75FE3" w:rsidRDefault="00E75FE3" w:rsidP="00957231">
            <w:pPr>
              <w:jc w:val="center"/>
            </w:pPr>
          </w:p>
        </w:tc>
      </w:tr>
      <w:tr w:rsidR="005D166B" w:rsidTr="00957231">
        <w:tc>
          <w:tcPr>
            <w:tcW w:w="4599" w:type="dxa"/>
            <w:gridSpan w:val="2"/>
          </w:tcPr>
          <w:p w:rsidR="005D166B" w:rsidRDefault="005D166B" w:rsidP="0098626F">
            <w:r>
              <w:t xml:space="preserve">High School average of </w:t>
            </w:r>
            <w:r w:rsidR="008C1124">
              <w:t>enrolled</w:t>
            </w:r>
            <w:r>
              <w:t xml:space="preserve"> students</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5D166B" w:rsidTr="00957231">
        <w:tc>
          <w:tcPr>
            <w:tcW w:w="3639" w:type="dxa"/>
            <w:vMerge w:val="restart"/>
          </w:tcPr>
          <w:p w:rsidR="005D166B" w:rsidRDefault="005D166B" w:rsidP="0098626F"/>
          <w:p w:rsidR="005D166B" w:rsidRPr="006454D6" w:rsidRDefault="005D166B" w:rsidP="0098626F">
            <w:r>
              <w:t xml:space="preserve">Percent of </w:t>
            </w:r>
            <w:r w:rsidR="008C1124">
              <w:t>enrolled</w:t>
            </w:r>
            <w:r>
              <w:t xml:space="preserve"> students by selectivity category</w:t>
            </w:r>
            <w:r w:rsidR="006454D6" w:rsidRPr="00957231">
              <w:rPr>
                <w:vertAlign w:val="superscript"/>
              </w:rPr>
              <w:t xml:space="preserve"> 1</w:t>
            </w:r>
          </w:p>
        </w:tc>
        <w:tc>
          <w:tcPr>
            <w:tcW w:w="960" w:type="dxa"/>
          </w:tcPr>
          <w:p w:rsidR="005D166B" w:rsidRDefault="005D166B" w:rsidP="00957231">
            <w:pPr>
              <w:jc w:val="center"/>
            </w:pPr>
            <w:r>
              <w:t>1</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5D166B" w:rsidTr="00957231">
        <w:tc>
          <w:tcPr>
            <w:tcW w:w="3639" w:type="dxa"/>
            <w:vMerge/>
          </w:tcPr>
          <w:p w:rsidR="005D166B" w:rsidRDefault="005D166B" w:rsidP="0098626F"/>
        </w:tc>
        <w:tc>
          <w:tcPr>
            <w:tcW w:w="960" w:type="dxa"/>
          </w:tcPr>
          <w:p w:rsidR="005D166B" w:rsidRDefault="005D166B" w:rsidP="00957231">
            <w:pPr>
              <w:jc w:val="center"/>
            </w:pPr>
            <w:r>
              <w:t>2</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5D166B" w:rsidTr="00957231">
        <w:tc>
          <w:tcPr>
            <w:tcW w:w="3639" w:type="dxa"/>
            <w:vMerge/>
          </w:tcPr>
          <w:p w:rsidR="005D166B" w:rsidRDefault="005D166B" w:rsidP="0098626F"/>
        </w:tc>
        <w:tc>
          <w:tcPr>
            <w:tcW w:w="960" w:type="dxa"/>
          </w:tcPr>
          <w:p w:rsidR="005D166B" w:rsidRDefault="005D166B" w:rsidP="00957231">
            <w:pPr>
              <w:jc w:val="center"/>
            </w:pPr>
            <w:r>
              <w:t>3</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5D166B" w:rsidTr="00957231">
        <w:tc>
          <w:tcPr>
            <w:tcW w:w="3639" w:type="dxa"/>
            <w:vMerge/>
          </w:tcPr>
          <w:p w:rsidR="005D166B" w:rsidRDefault="005D166B" w:rsidP="0098626F"/>
        </w:tc>
        <w:tc>
          <w:tcPr>
            <w:tcW w:w="960" w:type="dxa"/>
          </w:tcPr>
          <w:p w:rsidR="005D166B" w:rsidRDefault="005D166B" w:rsidP="00957231">
            <w:pPr>
              <w:jc w:val="center"/>
            </w:pPr>
            <w:r>
              <w:t>4</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5D166B" w:rsidTr="00957231">
        <w:tc>
          <w:tcPr>
            <w:tcW w:w="3639" w:type="dxa"/>
            <w:vMerge/>
          </w:tcPr>
          <w:p w:rsidR="005D166B" w:rsidRDefault="005D166B" w:rsidP="0098626F"/>
        </w:tc>
        <w:tc>
          <w:tcPr>
            <w:tcW w:w="960" w:type="dxa"/>
          </w:tcPr>
          <w:p w:rsidR="005D166B" w:rsidRDefault="005D166B" w:rsidP="00957231">
            <w:pPr>
              <w:jc w:val="center"/>
            </w:pPr>
            <w:r>
              <w:t>5</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C17BD8" w:rsidTr="00957231">
        <w:tc>
          <w:tcPr>
            <w:tcW w:w="3639" w:type="dxa"/>
            <w:vMerge w:val="restart"/>
            <w:shd w:val="clear" w:color="auto" w:fill="auto"/>
          </w:tcPr>
          <w:p w:rsidR="00C17BD8" w:rsidRDefault="00C17BD8" w:rsidP="0098626F"/>
          <w:p w:rsidR="00C17BD8" w:rsidRPr="00C17BD8" w:rsidRDefault="00C17BD8" w:rsidP="0098626F">
            <w:r>
              <w:t>Percent of enrolled students by high school average</w:t>
            </w:r>
            <w:r w:rsidRPr="00957231">
              <w:rPr>
                <w:vertAlign w:val="superscript"/>
              </w:rPr>
              <w:t xml:space="preserve"> 2</w:t>
            </w:r>
          </w:p>
        </w:tc>
        <w:tc>
          <w:tcPr>
            <w:tcW w:w="960" w:type="dxa"/>
            <w:shd w:val="clear" w:color="auto" w:fill="auto"/>
          </w:tcPr>
          <w:p w:rsidR="00C17BD8" w:rsidRDefault="0086256B" w:rsidP="00957231">
            <w:pPr>
              <w:jc w:val="center"/>
            </w:pPr>
            <w:r>
              <w:t>9</w:t>
            </w:r>
            <w:r w:rsidR="00B00625">
              <w:t>0</w:t>
            </w:r>
            <w:r>
              <w:t>-100</w:t>
            </w: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r>
      <w:tr w:rsidR="00B00625" w:rsidTr="00957231">
        <w:tc>
          <w:tcPr>
            <w:tcW w:w="3639" w:type="dxa"/>
            <w:vMerge/>
            <w:shd w:val="clear" w:color="auto" w:fill="auto"/>
          </w:tcPr>
          <w:p w:rsidR="00B00625" w:rsidRDefault="00B00625" w:rsidP="0098626F"/>
        </w:tc>
        <w:tc>
          <w:tcPr>
            <w:tcW w:w="960" w:type="dxa"/>
            <w:shd w:val="clear" w:color="auto" w:fill="auto"/>
          </w:tcPr>
          <w:p w:rsidR="00B00625" w:rsidRDefault="00B00625" w:rsidP="00957231">
            <w:pPr>
              <w:jc w:val="center"/>
            </w:pPr>
            <w:r>
              <w:t>85-89</w:t>
            </w:r>
          </w:p>
        </w:tc>
        <w:tc>
          <w:tcPr>
            <w:tcW w:w="720" w:type="dxa"/>
          </w:tcPr>
          <w:p w:rsidR="00B00625" w:rsidRDefault="00B00625" w:rsidP="00957231">
            <w:pPr>
              <w:jc w:val="center"/>
            </w:pPr>
          </w:p>
        </w:tc>
        <w:tc>
          <w:tcPr>
            <w:tcW w:w="720" w:type="dxa"/>
          </w:tcPr>
          <w:p w:rsidR="00B00625" w:rsidRDefault="00B00625" w:rsidP="00957231">
            <w:pPr>
              <w:jc w:val="center"/>
            </w:pPr>
          </w:p>
        </w:tc>
        <w:tc>
          <w:tcPr>
            <w:tcW w:w="720" w:type="dxa"/>
          </w:tcPr>
          <w:p w:rsidR="00B00625" w:rsidRDefault="00B00625" w:rsidP="00957231">
            <w:pPr>
              <w:jc w:val="center"/>
            </w:pPr>
          </w:p>
        </w:tc>
        <w:tc>
          <w:tcPr>
            <w:tcW w:w="720" w:type="dxa"/>
          </w:tcPr>
          <w:p w:rsidR="00B00625" w:rsidRDefault="00B00625" w:rsidP="00957231">
            <w:pPr>
              <w:jc w:val="center"/>
            </w:pPr>
          </w:p>
        </w:tc>
        <w:tc>
          <w:tcPr>
            <w:tcW w:w="720" w:type="dxa"/>
          </w:tcPr>
          <w:p w:rsidR="00B00625" w:rsidRDefault="00B00625" w:rsidP="00957231">
            <w:pPr>
              <w:jc w:val="center"/>
            </w:pPr>
          </w:p>
        </w:tc>
      </w:tr>
      <w:tr w:rsidR="00C17BD8" w:rsidTr="00957231">
        <w:tc>
          <w:tcPr>
            <w:tcW w:w="3639" w:type="dxa"/>
            <w:vMerge/>
            <w:shd w:val="clear" w:color="auto" w:fill="auto"/>
          </w:tcPr>
          <w:p w:rsidR="00C17BD8" w:rsidRDefault="00C17BD8" w:rsidP="0098626F"/>
        </w:tc>
        <w:tc>
          <w:tcPr>
            <w:tcW w:w="960" w:type="dxa"/>
            <w:shd w:val="clear" w:color="auto" w:fill="auto"/>
          </w:tcPr>
          <w:p w:rsidR="00C17BD8" w:rsidRDefault="0086256B" w:rsidP="00957231">
            <w:pPr>
              <w:jc w:val="center"/>
            </w:pPr>
            <w:r>
              <w:t>8</w:t>
            </w:r>
            <w:r w:rsidR="00B00625">
              <w:t>0</w:t>
            </w:r>
            <w:r>
              <w:t>-</w:t>
            </w:r>
            <w:r w:rsidR="00B00625">
              <w:t>84</w:t>
            </w: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r>
      <w:tr w:rsidR="00C17BD8" w:rsidTr="00957231">
        <w:tc>
          <w:tcPr>
            <w:tcW w:w="3639" w:type="dxa"/>
            <w:vMerge/>
            <w:shd w:val="clear" w:color="auto" w:fill="auto"/>
          </w:tcPr>
          <w:p w:rsidR="00C17BD8" w:rsidRDefault="00C17BD8" w:rsidP="0098626F"/>
        </w:tc>
        <w:tc>
          <w:tcPr>
            <w:tcW w:w="960" w:type="dxa"/>
            <w:shd w:val="clear" w:color="auto" w:fill="auto"/>
          </w:tcPr>
          <w:p w:rsidR="00C17BD8" w:rsidRDefault="0086256B" w:rsidP="00957231">
            <w:pPr>
              <w:jc w:val="center"/>
            </w:pPr>
            <w:r>
              <w:t>7</w:t>
            </w:r>
            <w:r w:rsidR="00B00625">
              <w:t>5-79</w:t>
            </w: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r>
      <w:tr w:rsidR="00C17BD8" w:rsidTr="00957231">
        <w:tc>
          <w:tcPr>
            <w:tcW w:w="3639" w:type="dxa"/>
            <w:vMerge/>
            <w:shd w:val="clear" w:color="auto" w:fill="auto"/>
          </w:tcPr>
          <w:p w:rsidR="00C17BD8" w:rsidRDefault="00C17BD8" w:rsidP="0098626F"/>
        </w:tc>
        <w:tc>
          <w:tcPr>
            <w:tcW w:w="960" w:type="dxa"/>
            <w:shd w:val="clear" w:color="auto" w:fill="auto"/>
          </w:tcPr>
          <w:p w:rsidR="00C17BD8" w:rsidRDefault="0086256B" w:rsidP="00957231">
            <w:pPr>
              <w:jc w:val="center"/>
            </w:pPr>
            <w:r>
              <w:t>70-7</w:t>
            </w:r>
            <w:r w:rsidR="00B00625">
              <w:t>4</w:t>
            </w: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r>
      <w:tr w:rsidR="00C17BD8" w:rsidTr="00957231">
        <w:tc>
          <w:tcPr>
            <w:tcW w:w="3639" w:type="dxa"/>
            <w:vMerge/>
            <w:shd w:val="clear" w:color="auto" w:fill="auto"/>
          </w:tcPr>
          <w:p w:rsidR="00C17BD8" w:rsidRDefault="00C17BD8" w:rsidP="0098626F"/>
        </w:tc>
        <w:tc>
          <w:tcPr>
            <w:tcW w:w="960" w:type="dxa"/>
            <w:shd w:val="clear" w:color="auto" w:fill="auto"/>
          </w:tcPr>
          <w:p w:rsidR="00C17BD8" w:rsidRDefault="0086256B" w:rsidP="00957231">
            <w:pPr>
              <w:jc w:val="center"/>
            </w:pPr>
            <w:r>
              <w:t>&lt; 70</w:t>
            </w: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c>
          <w:tcPr>
            <w:tcW w:w="720" w:type="dxa"/>
          </w:tcPr>
          <w:p w:rsidR="00C17BD8" w:rsidRDefault="00C17BD8" w:rsidP="00957231">
            <w:pPr>
              <w:jc w:val="center"/>
            </w:pPr>
          </w:p>
        </w:tc>
      </w:tr>
      <w:tr w:rsidR="005D166B" w:rsidTr="00957231">
        <w:tc>
          <w:tcPr>
            <w:tcW w:w="4599" w:type="dxa"/>
            <w:gridSpan w:val="2"/>
          </w:tcPr>
          <w:p w:rsidR="005D166B" w:rsidRDefault="005D166B" w:rsidP="0098626F">
            <w:r>
              <w:t xml:space="preserve">Percent </w:t>
            </w:r>
            <w:r w:rsidR="008C1124">
              <w:t xml:space="preserve">enrolled students that are </w:t>
            </w:r>
            <w:r>
              <w:t>female</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r w:rsidR="005D166B" w:rsidTr="00957231">
        <w:tc>
          <w:tcPr>
            <w:tcW w:w="4599" w:type="dxa"/>
            <w:gridSpan w:val="2"/>
          </w:tcPr>
          <w:p w:rsidR="005D166B" w:rsidRDefault="005D166B" w:rsidP="0098626F">
            <w:r>
              <w:t xml:space="preserve">Percent </w:t>
            </w:r>
            <w:r w:rsidR="008C1124">
              <w:t>enrolled students that are male</w:t>
            </w: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c>
          <w:tcPr>
            <w:tcW w:w="720" w:type="dxa"/>
          </w:tcPr>
          <w:p w:rsidR="005D166B" w:rsidRDefault="005D166B" w:rsidP="00957231">
            <w:pPr>
              <w:jc w:val="center"/>
            </w:pPr>
          </w:p>
        </w:tc>
      </w:tr>
    </w:tbl>
    <w:p w:rsidR="006F27BA" w:rsidRPr="00C17BD8" w:rsidRDefault="006454D6" w:rsidP="00A7635C">
      <w:pPr>
        <w:ind w:left="864" w:right="288" w:hanging="288"/>
        <w:rPr>
          <w:sz w:val="22"/>
          <w:szCs w:val="22"/>
        </w:rPr>
      </w:pPr>
      <w:r w:rsidRPr="00C17BD8">
        <w:rPr>
          <w:sz w:val="22"/>
          <w:szCs w:val="22"/>
        </w:rPr>
        <w:t>1. The selectivity category is based on HS average and SAT score</w:t>
      </w:r>
      <w:r w:rsidR="00F16AD9">
        <w:rPr>
          <w:sz w:val="22"/>
          <w:szCs w:val="22"/>
        </w:rPr>
        <w:t xml:space="preserve"> where </w:t>
      </w:r>
      <w:r w:rsidR="00C17BD8">
        <w:rPr>
          <w:sz w:val="22"/>
          <w:szCs w:val="22"/>
        </w:rPr>
        <w:t>1 is the most selective</w:t>
      </w:r>
      <w:r w:rsidR="00F16AD9">
        <w:rPr>
          <w:sz w:val="22"/>
          <w:szCs w:val="22"/>
        </w:rPr>
        <w:t xml:space="preserve"> and 5</w:t>
      </w:r>
      <w:r w:rsidR="00C17BD8">
        <w:rPr>
          <w:sz w:val="22"/>
          <w:szCs w:val="22"/>
        </w:rPr>
        <w:t xml:space="preserve"> is open admission.</w:t>
      </w:r>
      <w:r w:rsidR="006F27BA" w:rsidRPr="00C17BD8">
        <w:rPr>
          <w:sz w:val="22"/>
          <w:szCs w:val="22"/>
        </w:rPr>
        <w:t xml:space="preserve">  Students without a SAT</w:t>
      </w:r>
      <w:r w:rsidR="00C17BD8" w:rsidRPr="00C17BD8">
        <w:rPr>
          <w:sz w:val="22"/>
          <w:szCs w:val="22"/>
        </w:rPr>
        <w:t xml:space="preserve"> score are not included </w:t>
      </w:r>
      <w:r w:rsidR="00C17BD8">
        <w:rPr>
          <w:sz w:val="22"/>
          <w:szCs w:val="22"/>
        </w:rPr>
        <w:t>in these data</w:t>
      </w:r>
      <w:r w:rsidR="00C17BD8" w:rsidRPr="00C17BD8">
        <w:rPr>
          <w:sz w:val="22"/>
          <w:szCs w:val="22"/>
        </w:rPr>
        <w:t>.</w:t>
      </w:r>
    </w:p>
    <w:p w:rsidR="00B614BE" w:rsidRPr="00C17BD8" w:rsidRDefault="00C17BD8" w:rsidP="00B614BE">
      <w:pPr>
        <w:ind w:left="576"/>
        <w:rPr>
          <w:sz w:val="22"/>
          <w:szCs w:val="22"/>
        </w:rPr>
      </w:pPr>
      <w:r w:rsidRPr="00C17BD8">
        <w:rPr>
          <w:sz w:val="22"/>
          <w:szCs w:val="22"/>
        </w:rPr>
        <w:t>2. All students are included in these data.</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r w:rsidRPr="00233964">
        <w:rPr>
          <w:b/>
          <w:i/>
          <w:sz w:val="28"/>
          <w:szCs w:val="28"/>
        </w:rPr>
        <w:t>C. Placement Procedures</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school transcripts.  </w:t>
      </w:r>
      <w:r w:rsidRPr="000052CC">
        <w:t>Students have the opportunity to discuss the final placement with an advisor or with the Mathematics Department during the drop-add week at the beginning of the semester.</w:t>
      </w:r>
      <w:r>
        <w:t xml:space="preserve">  </w:t>
      </w:r>
      <w:r w:rsidRPr="000052CC">
        <w:t>Prerequisites and proper placement are reviewed during the first class meeting of all mathematics courses.  If a student feels that they have been misplaced, the mathematics instructor will work with the student to make the necessary changes.</w:t>
      </w:r>
    </w:p>
    <w:p w:rsidR="009C22AB" w:rsidRDefault="009C22AB" w:rsidP="009C22AB">
      <w:pPr>
        <w:jc w:val="both"/>
      </w:pPr>
    </w:p>
    <w:p w:rsidR="009C22AB" w:rsidRPr="00E75FE3" w:rsidRDefault="009C22AB" w:rsidP="009C22AB">
      <w:pPr>
        <w:jc w:val="center"/>
      </w:pPr>
      <w:r w:rsidRPr="00E75FE3">
        <w:t xml:space="preserve">Table </w:t>
      </w:r>
      <w:r w:rsidR="00E75FE3">
        <w:t>12</w:t>
      </w:r>
      <w:r w:rsidRPr="00E75FE3">
        <w:t xml:space="preserve">.  Criteria for </w:t>
      </w:r>
      <w:r w:rsidR="00D47C52">
        <w:t>M</w:t>
      </w:r>
      <w:r w:rsidRPr="00E75FE3">
        <w:t xml:space="preserve">athematics </w:t>
      </w:r>
      <w:r w:rsidR="00D47C52">
        <w:t>C</w:t>
      </w:r>
      <w:r w:rsidRPr="00E75FE3">
        <w:t xml:space="preserve">ourse </w:t>
      </w:r>
      <w:r w:rsidR="00D47C52">
        <w:t>P</w:t>
      </w:r>
      <w:r w:rsidRPr="00E75FE3">
        <w:t>lacement.</w:t>
      </w:r>
    </w:p>
    <w:p w:rsidR="009C22AB" w:rsidRDefault="009C22AB" w:rsidP="009C22AB">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332"/>
        <w:gridCol w:w="3779"/>
      </w:tblGrid>
      <w:tr w:rsidR="007E1EFF" w:rsidRPr="007E1EFF" w:rsidTr="007E1EFF">
        <w:tblPrEx>
          <w:tblCellMar>
            <w:top w:w="0" w:type="dxa"/>
            <w:bottom w:w="0" w:type="dxa"/>
          </w:tblCellMar>
        </w:tblPrEx>
        <w:trPr>
          <w:trHeight w:val="395"/>
        </w:trPr>
        <w:tc>
          <w:tcPr>
            <w:tcW w:w="3131" w:type="pct"/>
          </w:tcPr>
          <w:p w:rsidR="007E1EFF" w:rsidRPr="007E1EFF" w:rsidRDefault="007E1EFF" w:rsidP="007E1EFF">
            <w:pPr>
              <w:ind w:left="576"/>
              <w:rPr>
                <w:b/>
              </w:rPr>
            </w:pPr>
            <w:r w:rsidRPr="007E1EFF">
              <w:rPr>
                <w:b/>
                <w:bCs/>
              </w:rPr>
              <w:t>Mathematics Background</w:t>
            </w:r>
          </w:p>
        </w:tc>
        <w:tc>
          <w:tcPr>
            <w:tcW w:w="1869" w:type="pct"/>
          </w:tcPr>
          <w:p w:rsidR="007E1EFF" w:rsidRPr="007E1EFF" w:rsidRDefault="007E1EFF" w:rsidP="007E1EFF">
            <w:pPr>
              <w:ind w:left="576"/>
              <w:rPr>
                <w:b/>
              </w:rPr>
            </w:pPr>
            <w:r w:rsidRPr="007E1EFF">
              <w:rPr>
                <w:b/>
                <w:bCs/>
              </w:rPr>
              <w:t>Recommended First Course</w:t>
            </w:r>
          </w:p>
        </w:tc>
      </w:tr>
      <w:tr w:rsidR="007E1EFF" w:rsidRPr="007E1EFF" w:rsidTr="007E1EFF">
        <w:tblPrEx>
          <w:tblCellMar>
            <w:top w:w="0" w:type="dxa"/>
            <w:bottom w:w="0" w:type="dxa"/>
          </w:tblCellMar>
        </w:tblPrEx>
        <w:trPr>
          <w:trHeight w:val="1385"/>
        </w:trPr>
        <w:tc>
          <w:tcPr>
            <w:tcW w:w="3131" w:type="pct"/>
          </w:tcPr>
          <w:p w:rsidR="007E1EFF" w:rsidRPr="007E1EFF" w:rsidRDefault="007E1EFF" w:rsidP="007E1EFF">
            <w:pPr>
              <w:ind w:left="576"/>
              <w:rPr>
                <w:b/>
                <w:sz w:val="20"/>
                <w:szCs w:val="20"/>
              </w:rPr>
            </w:pPr>
            <w:r w:rsidRPr="007E1EFF">
              <w:rPr>
                <w:b/>
                <w:sz w:val="20"/>
                <w:szCs w:val="20"/>
              </w:rPr>
              <w:t>4 years including:</w:t>
            </w:r>
          </w:p>
          <w:p w:rsidR="007E1EFF" w:rsidRPr="007E1EFF" w:rsidRDefault="007E1EFF" w:rsidP="007E1EFF">
            <w:pPr>
              <w:ind w:left="576"/>
              <w:rPr>
                <w:b/>
                <w:sz w:val="20"/>
                <w:szCs w:val="20"/>
              </w:rPr>
            </w:pPr>
            <w:r w:rsidRPr="007E1EFF">
              <w:rPr>
                <w:b/>
                <w:sz w:val="20"/>
                <w:szCs w:val="20"/>
              </w:rPr>
              <w:t xml:space="preserve">MATH A, B </w:t>
            </w:r>
            <w:r w:rsidRPr="007E1EFF">
              <w:rPr>
                <w:b/>
                <w:sz w:val="20"/>
                <w:szCs w:val="20"/>
                <w:u w:val="single"/>
              </w:rPr>
              <w:t>and</w:t>
            </w:r>
            <w:r w:rsidRPr="007E1EFF">
              <w:rPr>
                <w:b/>
                <w:sz w:val="20"/>
                <w:szCs w:val="20"/>
              </w:rPr>
              <w:t xml:space="preserve"> Precalculus (average </w:t>
            </w:r>
            <w:r w:rsidRPr="007E1EFF">
              <w:rPr>
                <w:b/>
                <w:sz w:val="20"/>
                <w:szCs w:val="20"/>
                <w:u w:val="single"/>
              </w:rPr>
              <w:t>&gt;</w:t>
            </w:r>
            <w:r w:rsidRPr="007E1EFF">
              <w:rPr>
                <w:b/>
                <w:sz w:val="20"/>
                <w:szCs w:val="20"/>
              </w:rPr>
              <w:t xml:space="preserve"> 85)</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 xml:space="preserve">Course I, II, III (regents) </w:t>
            </w:r>
            <w:r w:rsidRPr="007E1EFF">
              <w:rPr>
                <w:b/>
                <w:sz w:val="20"/>
                <w:szCs w:val="20"/>
                <w:u w:val="single"/>
              </w:rPr>
              <w:t>and</w:t>
            </w:r>
            <w:r w:rsidRPr="007E1EFF">
              <w:rPr>
                <w:b/>
                <w:sz w:val="20"/>
                <w:szCs w:val="20"/>
              </w:rPr>
              <w:t xml:space="preserve"> Precalculus (average </w:t>
            </w:r>
            <w:r w:rsidRPr="007E1EFF">
              <w:rPr>
                <w:b/>
                <w:sz w:val="20"/>
                <w:szCs w:val="20"/>
                <w:u w:val="single"/>
              </w:rPr>
              <w:t>&gt;</w:t>
            </w:r>
            <w:r w:rsidRPr="007E1EFF">
              <w:rPr>
                <w:b/>
                <w:sz w:val="20"/>
                <w:szCs w:val="20"/>
              </w:rPr>
              <w:t xml:space="preserve"> 85)</w:t>
            </w:r>
          </w:p>
        </w:tc>
        <w:tc>
          <w:tcPr>
            <w:tcW w:w="1869" w:type="pct"/>
          </w:tcPr>
          <w:p w:rsidR="007E1EFF" w:rsidRPr="007E1EFF" w:rsidRDefault="007E1EFF" w:rsidP="007E1EFF">
            <w:pPr>
              <w:ind w:left="576"/>
              <w:rPr>
                <w:b/>
                <w:sz w:val="20"/>
                <w:szCs w:val="20"/>
              </w:rPr>
            </w:pPr>
          </w:p>
          <w:p w:rsidR="007E1EFF" w:rsidRPr="007E1EFF" w:rsidRDefault="007E1EFF" w:rsidP="007E1EFF">
            <w:pPr>
              <w:ind w:left="576"/>
              <w:rPr>
                <w:b/>
                <w:sz w:val="20"/>
                <w:szCs w:val="20"/>
              </w:rPr>
            </w:pPr>
          </w:p>
          <w:p w:rsidR="007E1EFF" w:rsidRPr="007E1EFF" w:rsidRDefault="007E1EFF" w:rsidP="007E1EFF">
            <w:pPr>
              <w:ind w:left="576"/>
              <w:rPr>
                <w:b/>
                <w:sz w:val="20"/>
                <w:szCs w:val="20"/>
              </w:rPr>
            </w:pPr>
            <w:r w:rsidRPr="007E1EFF">
              <w:rPr>
                <w:b/>
                <w:sz w:val="20"/>
                <w:szCs w:val="20"/>
              </w:rPr>
              <w:t>MATH 231</w:t>
            </w:r>
          </w:p>
        </w:tc>
      </w:tr>
      <w:tr w:rsidR="007E1EFF" w:rsidRPr="007E1EFF" w:rsidTr="007E1EFF">
        <w:tblPrEx>
          <w:tblCellMar>
            <w:top w:w="0" w:type="dxa"/>
            <w:bottom w:w="0" w:type="dxa"/>
          </w:tblCellMar>
        </w:tblPrEx>
        <w:trPr>
          <w:trHeight w:val="1420"/>
        </w:trPr>
        <w:tc>
          <w:tcPr>
            <w:tcW w:w="3131" w:type="pct"/>
          </w:tcPr>
          <w:p w:rsidR="007E1EFF" w:rsidRPr="007E1EFF" w:rsidRDefault="007E1EFF" w:rsidP="007E1EFF">
            <w:pPr>
              <w:ind w:left="576"/>
              <w:rPr>
                <w:b/>
                <w:sz w:val="20"/>
                <w:szCs w:val="20"/>
              </w:rPr>
            </w:pPr>
            <w:r w:rsidRPr="007E1EFF">
              <w:rPr>
                <w:b/>
                <w:sz w:val="20"/>
                <w:szCs w:val="20"/>
              </w:rPr>
              <w:t>4 years including:</w:t>
            </w:r>
          </w:p>
          <w:p w:rsidR="007E1EFF" w:rsidRPr="007E1EFF" w:rsidRDefault="007E1EFF" w:rsidP="007E1EFF">
            <w:pPr>
              <w:ind w:left="576"/>
              <w:rPr>
                <w:b/>
                <w:sz w:val="20"/>
                <w:szCs w:val="20"/>
              </w:rPr>
            </w:pPr>
            <w:r w:rsidRPr="007E1EFF">
              <w:rPr>
                <w:b/>
                <w:sz w:val="20"/>
                <w:szCs w:val="20"/>
              </w:rPr>
              <w:t xml:space="preserve">MATH A, B </w:t>
            </w:r>
            <w:r w:rsidRPr="007E1EFF">
              <w:rPr>
                <w:b/>
                <w:sz w:val="20"/>
                <w:szCs w:val="20"/>
                <w:u w:val="single"/>
              </w:rPr>
              <w:t>and</w:t>
            </w:r>
            <w:r w:rsidRPr="007E1EFF">
              <w:rPr>
                <w:b/>
                <w:sz w:val="20"/>
                <w:szCs w:val="20"/>
              </w:rPr>
              <w:t xml:space="preserve"> Precalculus (average &lt; 85)</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 xml:space="preserve">Course I, II, III (regents) </w:t>
            </w:r>
            <w:r w:rsidRPr="007E1EFF">
              <w:rPr>
                <w:b/>
                <w:sz w:val="20"/>
                <w:szCs w:val="20"/>
                <w:u w:val="single"/>
              </w:rPr>
              <w:t>and</w:t>
            </w:r>
            <w:r w:rsidRPr="007E1EFF">
              <w:rPr>
                <w:b/>
                <w:sz w:val="20"/>
                <w:szCs w:val="20"/>
              </w:rPr>
              <w:t xml:space="preserve"> Precalculus (average &lt; 85)</w:t>
            </w:r>
          </w:p>
        </w:tc>
        <w:tc>
          <w:tcPr>
            <w:tcW w:w="1869" w:type="pct"/>
          </w:tcPr>
          <w:p w:rsidR="007E1EFF" w:rsidRPr="007E1EFF" w:rsidRDefault="007E1EFF" w:rsidP="007E1EFF">
            <w:pPr>
              <w:ind w:left="576"/>
              <w:rPr>
                <w:b/>
                <w:sz w:val="20"/>
                <w:szCs w:val="20"/>
              </w:rPr>
            </w:pPr>
            <w:r w:rsidRPr="007E1EFF">
              <w:rPr>
                <w:b/>
                <w:sz w:val="20"/>
                <w:szCs w:val="20"/>
              </w:rPr>
              <w:t>MATH 125</w:t>
            </w:r>
          </w:p>
          <w:p w:rsidR="007E1EFF" w:rsidRPr="007E1EFF" w:rsidRDefault="007E1EFF" w:rsidP="007E1EFF">
            <w:pPr>
              <w:ind w:left="576"/>
              <w:rPr>
                <w:b/>
                <w:sz w:val="20"/>
                <w:szCs w:val="20"/>
              </w:rPr>
            </w:pPr>
            <w:r w:rsidRPr="007E1EFF">
              <w:rPr>
                <w:b/>
                <w:sz w:val="20"/>
                <w:szCs w:val="20"/>
              </w:rPr>
              <w:t>or</w:t>
            </w:r>
          </w:p>
          <w:p w:rsidR="007E1EFF" w:rsidRPr="007E1EFF" w:rsidRDefault="007E1EFF" w:rsidP="007E1EFF">
            <w:pPr>
              <w:ind w:left="576"/>
              <w:rPr>
                <w:b/>
                <w:sz w:val="20"/>
                <w:szCs w:val="20"/>
              </w:rPr>
            </w:pPr>
            <w:r w:rsidRPr="007E1EFF">
              <w:rPr>
                <w:b/>
                <w:sz w:val="20"/>
                <w:szCs w:val="20"/>
              </w:rPr>
              <w:t>MATH 131</w:t>
            </w:r>
          </w:p>
          <w:p w:rsidR="007E1EFF" w:rsidRPr="007E1EFF" w:rsidRDefault="007E1EFF" w:rsidP="007E1EFF">
            <w:pPr>
              <w:ind w:left="576"/>
              <w:rPr>
                <w:b/>
                <w:sz w:val="20"/>
                <w:szCs w:val="20"/>
              </w:rPr>
            </w:pPr>
            <w:r w:rsidRPr="007E1EFF">
              <w:rPr>
                <w:b/>
                <w:sz w:val="20"/>
                <w:szCs w:val="20"/>
              </w:rPr>
              <w:t>(depending on major – see next page)</w:t>
            </w:r>
          </w:p>
        </w:tc>
      </w:tr>
      <w:tr w:rsidR="007E1EFF" w:rsidRPr="007E1EFF" w:rsidTr="007E1EFF">
        <w:tblPrEx>
          <w:tblCellMar>
            <w:top w:w="0" w:type="dxa"/>
            <w:bottom w:w="0" w:type="dxa"/>
          </w:tblCellMar>
        </w:tblPrEx>
        <w:trPr>
          <w:trHeight w:val="1520"/>
        </w:trPr>
        <w:tc>
          <w:tcPr>
            <w:tcW w:w="3131" w:type="pct"/>
          </w:tcPr>
          <w:p w:rsidR="007E1EFF" w:rsidRPr="007E1EFF" w:rsidRDefault="007E1EFF" w:rsidP="007E1EFF">
            <w:pPr>
              <w:ind w:left="576"/>
              <w:rPr>
                <w:b/>
                <w:sz w:val="20"/>
                <w:szCs w:val="20"/>
              </w:rPr>
            </w:pPr>
            <w:r w:rsidRPr="007E1EFF">
              <w:rPr>
                <w:b/>
                <w:sz w:val="20"/>
                <w:szCs w:val="20"/>
              </w:rPr>
              <w:t>3 years including:</w:t>
            </w:r>
          </w:p>
          <w:p w:rsidR="007E1EFF" w:rsidRPr="007E1EFF" w:rsidRDefault="007E1EFF" w:rsidP="007E1EFF">
            <w:pPr>
              <w:ind w:left="576"/>
              <w:rPr>
                <w:b/>
                <w:sz w:val="20"/>
                <w:szCs w:val="20"/>
              </w:rPr>
            </w:pPr>
            <w:r w:rsidRPr="007E1EFF">
              <w:rPr>
                <w:b/>
                <w:sz w:val="20"/>
                <w:szCs w:val="20"/>
              </w:rPr>
              <w:t xml:space="preserve">MATH A, B (average </w:t>
            </w:r>
            <w:r w:rsidRPr="007E1EFF">
              <w:rPr>
                <w:b/>
                <w:sz w:val="20"/>
                <w:szCs w:val="20"/>
                <w:u w:val="single"/>
              </w:rPr>
              <w:t>&gt;</w:t>
            </w:r>
            <w:r w:rsidRPr="007E1EFF">
              <w:rPr>
                <w:b/>
                <w:sz w:val="20"/>
                <w:szCs w:val="20"/>
              </w:rPr>
              <w:t xml:space="preserve"> 85 in MATH B)</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 xml:space="preserve">NYS Course I, II, III (average </w:t>
            </w:r>
            <w:r w:rsidRPr="007E1EFF">
              <w:rPr>
                <w:b/>
                <w:sz w:val="20"/>
                <w:szCs w:val="20"/>
                <w:u w:val="single"/>
              </w:rPr>
              <w:t>&gt;</w:t>
            </w:r>
            <w:r w:rsidRPr="007E1EFF">
              <w:rPr>
                <w:b/>
                <w:sz w:val="20"/>
                <w:szCs w:val="20"/>
              </w:rPr>
              <w:t xml:space="preserve"> 85 in Course III)</w:t>
            </w:r>
          </w:p>
        </w:tc>
        <w:tc>
          <w:tcPr>
            <w:tcW w:w="1869" w:type="pct"/>
          </w:tcPr>
          <w:p w:rsidR="007E1EFF" w:rsidRPr="007E1EFF" w:rsidRDefault="007E1EFF" w:rsidP="007E1EFF">
            <w:pPr>
              <w:ind w:left="576"/>
              <w:rPr>
                <w:b/>
                <w:sz w:val="20"/>
                <w:szCs w:val="20"/>
              </w:rPr>
            </w:pPr>
            <w:r w:rsidRPr="007E1EFF">
              <w:rPr>
                <w:b/>
                <w:sz w:val="20"/>
                <w:szCs w:val="20"/>
              </w:rPr>
              <w:t>MATH 125</w:t>
            </w:r>
          </w:p>
          <w:p w:rsidR="007E1EFF" w:rsidRPr="007E1EFF" w:rsidRDefault="007E1EFF" w:rsidP="007E1EFF">
            <w:pPr>
              <w:ind w:left="576"/>
              <w:rPr>
                <w:b/>
                <w:sz w:val="20"/>
                <w:szCs w:val="20"/>
              </w:rPr>
            </w:pPr>
            <w:r w:rsidRPr="007E1EFF">
              <w:rPr>
                <w:b/>
                <w:sz w:val="20"/>
                <w:szCs w:val="20"/>
              </w:rPr>
              <w:t>or</w:t>
            </w:r>
          </w:p>
          <w:p w:rsidR="007E1EFF" w:rsidRPr="007E1EFF" w:rsidRDefault="007E1EFF" w:rsidP="007E1EFF">
            <w:pPr>
              <w:ind w:left="576"/>
              <w:rPr>
                <w:b/>
                <w:sz w:val="20"/>
                <w:szCs w:val="20"/>
              </w:rPr>
            </w:pPr>
            <w:r w:rsidRPr="007E1EFF">
              <w:rPr>
                <w:b/>
                <w:sz w:val="20"/>
                <w:szCs w:val="20"/>
              </w:rPr>
              <w:t>MATH 131</w:t>
            </w:r>
          </w:p>
          <w:p w:rsidR="007E1EFF" w:rsidRPr="007E1EFF" w:rsidRDefault="007E1EFF" w:rsidP="007E1EFF">
            <w:pPr>
              <w:ind w:left="576"/>
              <w:rPr>
                <w:b/>
                <w:sz w:val="20"/>
                <w:szCs w:val="20"/>
              </w:rPr>
            </w:pPr>
            <w:r w:rsidRPr="007E1EFF">
              <w:rPr>
                <w:b/>
                <w:sz w:val="20"/>
                <w:szCs w:val="20"/>
              </w:rPr>
              <w:t>(depending on major – see next page)</w:t>
            </w:r>
          </w:p>
        </w:tc>
      </w:tr>
      <w:tr w:rsidR="007E1EFF" w:rsidRPr="007E1EFF" w:rsidTr="007E1EFF">
        <w:tblPrEx>
          <w:tblCellMar>
            <w:top w:w="0" w:type="dxa"/>
            <w:bottom w:w="0" w:type="dxa"/>
          </w:tblCellMar>
        </w:tblPrEx>
        <w:trPr>
          <w:trHeight w:val="1655"/>
        </w:trPr>
        <w:tc>
          <w:tcPr>
            <w:tcW w:w="3131" w:type="pct"/>
          </w:tcPr>
          <w:p w:rsidR="007E1EFF" w:rsidRPr="007E1EFF" w:rsidRDefault="007E1EFF" w:rsidP="007E1EFF">
            <w:pPr>
              <w:ind w:left="576"/>
              <w:rPr>
                <w:b/>
                <w:sz w:val="20"/>
                <w:szCs w:val="20"/>
              </w:rPr>
            </w:pPr>
            <w:r w:rsidRPr="007E1EFF">
              <w:rPr>
                <w:b/>
                <w:sz w:val="20"/>
                <w:szCs w:val="20"/>
              </w:rPr>
              <w:t>3 years including:</w:t>
            </w:r>
          </w:p>
          <w:p w:rsidR="007E1EFF" w:rsidRPr="007E1EFF" w:rsidRDefault="007E1EFF" w:rsidP="007E1EFF">
            <w:pPr>
              <w:ind w:left="576"/>
              <w:rPr>
                <w:b/>
                <w:sz w:val="20"/>
                <w:szCs w:val="20"/>
              </w:rPr>
            </w:pPr>
            <w:r w:rsidRPr="007E1EFF">
              <w:rPr>
                <w:b/>
                <w:sz w:val="20"/>
                <w:szCs w:val="20"/>
              </w:rPr>
              <w:t>MATH A, B (average &lt; 85 in MATH B)</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NYS Course I, II, III (average &lt; 85 in Course III)</w:t>
            </w:r>
          </w:p>
        </w:tc>
        <w:tc>
          <w:tcPr>
            <w:tcW w:w="1869" w:type="pct"/>
          </w:tcPr>
          <w:p w:rsidR="007E1EFF" w:rsidRPr="007E1EFF" w:rsidRDefault="007E1EFF" w:rsidP="007E1EFF">
            <w:pPr>
              <w:ind w:left="576"/>
              <w:rPr>
                <w:b/>
                <w:sz w:val="20"/>
                <w:szCs w:val="20"/>
              </w:rPr>
            </w:pPr>
            <w:r w:rsidRPr="007E1EFF">
              <w:rPr>
                <w:b/>
                <w:sz w:val="20"/>
                <w:szCs w:val="20"/>
              </w:rPr>
              <w:t>MATH 111</w:t>
            </w:r>
          </w:p>
          <w:p w:rsidR="007E1EFF" w:rsidRPr="007E1EFF" w:rsidRDefault="007E1EFF" w:rsidP="007E1EFF">
            <w:pPr>
              <w:ind w:left="576"/>
              <w:rPr>
                <w:b/>
                <w:sz w:val="20"/>
                <w:szCs w:val="20"/>
              </w:rPr>
            </w:pPr>
            <w:r w:rsidRPr="007E1EFF">
              <w:rPr>
                <w:b/>
                <w:sz w:val="20"/>
                <w:szCs w:val="20"/>
              </w:rPr>
              <w:t>or MATH 112</w:t>
            </w:r>
          </w:p>
          <w:p w:rsidR="007E1EFF" w:rsidRPr="007E1EFF" w:rsidRDefault="007E1EFF" w:rsidP="007E1EFF">
            <w:pPr>
              <w:ind w:left="576"/>
              <w:rPr>
                <w:b/>
                <w:sz w:val="20"/>
                <w:szCs w:val="20"/>
              </w:rPr>
            </w:pPr>
            <w:r w:rsidRPr="007E1EFF">
              <w:rPr>
                <w:b/>
                <w:sz w:val="20"/>
                <w:szCs w:val="20"/>
              </w:rPr>
              <w:t xml:space="preserve">or MATH 125 </w:t>
            </w:r>
          </w:p>
          <w:p w:rsidR="007E1EFF" w:rsidRPr="007E1EFF" w:rsidRDefault="007E1EFF" w:rsidP="007E1EFF">
            <w:pPr>
              <w:ind w:left="576"/>
              <w:rPr>
                <w:b/>
                <w:sz w:val="20"/>
                <w:szCs w:val="20"/>
              </w:rPr>
            </w:pPr>
            <w:r w:rsidRPr="007E1EFF">
              <w:rPr>
                <w:b/>
                <w:sz w:val="20"/>
                <w:szCs w:val="20"/>
              </w:rPr>
              <w:t>(if required for major – see next page)</w:t>
            </w:r>
          </w:p>
        </w:tc>
      </w:tr>
      <w:tr w:rsidR="007E1EFF" w:rsidRPr="007E1EFF" w:rsidTr="007E1EFF">
        <w:tblPrEx>
          <w:tblCellMar>
            <w:top w:w="0" w:type="dxa"/>
            <w:bottom w:w="0" w:type="dxa"/>
          </w:tblCellMar>
        </w:tblPrEx>
        <w:trPr>
          <w:trHeight w:val="1925"/>
        </w:trPr>
        <w:tc>
          <w:tcPr>
            <w:tcW w:w="3131" w:type="pct"/>
          </w:tcPr>
          <w:p w:rsidR="007E1EFF" w:rsidRPr="007E1EFF" w:rsidRDefault="007E1EFF" w:rsidP="007E1EFF">
            <w:pPr>
              <w:ind w:left="576"/>
              <w:rPr>
                <w:b/>
                <w:sz w:val="20"/>
                <w:szCs w:val="20"/>
              </w:rPr>
            </w:pPr>
            <w:r w:rsidRPr="007E1EFF">
              <w:rPr>
                <w:b/>
                <w:sz w:val="20"/>
                <w:szCs w:val="20"/>
              </w:rPr>
              <w:t>2 years including:</w:t>
            </w:r>
          </w:p>
          <w:p w:rsidR="007E1EFF" w:rsidRPr="007E1EFF" w:rsidRDefault="007E1EFF" w:rsidP="007E1EFF">
            <w:pPr>
              <w:ind w:left="576"/>
              <w:rPr>
                <w:b/>
                <w:sz w:val="20"/>
                <w:szCs w:val="20"/>
              </w:rPr>
            </w:pPr>
            <w:r w:rsidRPr="007E1EFF">
              <w:rPr>
                <w:b/>
                <w:sz w:val="20"/>
                <w:szCs w:val="20"/>
              </w:rPr>
              <w:t xml:space="preserve">MATH A (average </w:t>
            </w:r>
            <w:r w:rsidRPr="007E1EFF">
              <w:rPr>
                <w:b/>
                <w:sz w:val="20"/>
                <w:szCs w:val="20"/>
                <w:u w:val="single"/>
              </w:rPr>
              <w:t>&gt;</w:t>
            </w:r>
            <w:r w:rsidRPr="007E1EFF">
              <w:rPr>
                <w:b/>
                <w:sz w:val="20"/>
                <w:szCs w:val="20"/>
              </w:rPr>
              <w:t xml:space="preserve"> 80)    </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 xml:space="preserve">NYS Course I, II (average </w:t>
            </w:r>
            <w:r w:rsidRPr="007E1EFF">
              <w:rPr>
                <w:b/>
                <w:sz w:val="20"/>
                <w:szCs w:val="20"/>
                <w:u w:val="single"/>
              </w:rPr>
              <w:t>&gt;</w:t>
            </w:r>
            <w:r w:rsidRPr="007E1EFF">
              <w:rPr>
                <w:b/>
                <w:sz w:val="20"/>
                <w:szCs w:val="20"/>
              </w:rPr>
              <w:t xml:space="preserve"> 80 in Course II)    </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 xml:space="preserve">TECH PREP I, II or Applied Math I, II    (average </w:t>
            </w:r>
            <w:r w:rsidRPr="007E1EFF">
              <w:rPr>
                <w:b/>
                <w:sz w:val="20"/>
                <w:szCs w:val="20"/>
                <w:u w:val="single"/>
              </w:rPr>
              <w:t>&gt;</w:t>
            </w:r>
            <w:r w:rsidRPr="007E1EFF">
              <w:rPr>
                <w:b/>
                <w:sz w:val="20"/>
                <w:szCs w:val="20"/>
              </w:rPr>
              <w:t xml:space="preserve"> 80 in II)</w:t>
            </w:r>
          </w:p>
        </w:tc>
        <w:tc>
          <w:tcPr>
            <w:tcW w:w="1869" w:type="pct"/>
          </w:tcPr>
          <w:p w:rsidR="007E1EFF" w:rsidRPr="007E1EFF" w:rsidRDefault="007E1EFF" w:rsidP="007E1EFF">
            <w:pPr>
              <w:ind w:left="576"/>
              <w:rPr>
                <w:b/>
                <w:sz w:val="20"/>
                <w:szCs w:val="20"/>
              </w:rPr>
            </w:pPr>
          </w:p>
          <w:p w:rsidR="007E1EFF" w:rsidRPr="007E1EFF" w:rsidRDefault="007E1EFF" w:rsidP="007E1EFF">
            <w:pPr>
              <w:ind w:left="576"/>
              <w:rPr>
                <w:b/>
                <w:sz w:val="20"/>
                <w:szCs w:val="20"/>
              </w:rPr>
            </w:pPr>
          </w:p>
          <w:p w:rsidR="007E1EFF" w:rsidRPr="007E1EFF" w:rsidRDefault="007E1EFF" w:rsidP="007E1EFF">
            <w:pPr>
              <w:ind w:left="576"/>
              <w:rPr>
                <w:b/>
                <w:sz w:val="20"/>
                <w:szCs w:val="20"/>
              </w:rPr>
            </w:pPr>
          </w:p>
          <w:p w:rsidR="007E1EFF" w:rsidRPr="007E1EFF" w:rsidRDefault="007E1EFF" w:rsidP="007E1EFF">
            <w:pPr>
              <w:ind w:left="576"/>
              <w:rPr>
                <w:b/>
                <w:sz w:val="20"/>
                <w:szCs w:val="20"/>
              </w:rPr>
            </w:pPr>
            <w:r w:rsidRPr="007E1EFF">
              <w:rPr>
                <w:b/>
                <w:sz w:val="20"/>
                <w:szCs w:val="20"/>
              </w:rPr>
              <w:t>MATH 111</w:t>
            </w:r>
          </w:p>
        </w:tc>
      </w:tr>
      <w:tr w:rsidR="007E1EFF" w:rsidRPr="007E1EFF" w:rsidTr="007E1EFF">
        <w:tblPrEx>
          <w:tblCellMar>
            <w:top w:w="0" w:type="dxa"/>
            <w:bottom w:w="0" w:type="dxa"/>
          </w:tblCellMar>
        </w:tblPrEx>
        <w:trPr>
          <w:trHeight w:val="2150"/>
        </w:trPr>
        <w:tc>
          <w:tcPr>
            <w:tcW w:w="3131" w:type="pct"/>
            <w:tcBorders>
              <w:top w:val="single" w:sz="4" w:space="0" w:color="auto"/>
              <w:left w:val="single" w:sz="4" w:space="0" w:color="auto"/>
              <w:bottom w:val="single" w:sz="4" w:space="0" w:color="auto"/>
              <w:right w:val="single" w:sz="4" w:space="0" w:color="auto"/>
            </w:tcBorders>
          </w:tcPr>
          <w:p w:rsidR="007E1EFF" w:rsidRPr="007E1EFF" w:rsidRDefault="007E1EFF" w:rsidP="007E1EFF">
            <w:pPr>
              <w:ind w:left="576"/>
              <w:rPr>
                <w:b/>
                <w:sz w:val="20"/>
                <w:szCs w:val="20"/>
              </w:rPr>
            </w:pPr>
            <w:r w:rsidRPr="007E1EFF">
              <w:rPr>
                <w:b/>
                <w:sz w:val="20"/>
                <w:szCs w:val="20"/>
              </w:rPr>
              <w:t>0-2 years including any of the following:</w:t>
            </w:r>
          </w:p>
          <w:p w:rsidR="007E1EFF" w:rsidRPr="007E1EFF" w:rsidRDefault="007E1EFF" w:rsidP="007E1EFF">
            <w:pPr>
              <w:ind w:left="576"/>
              <w:rPr>
                <w:b/>
                <w:sz w:val="20"/>
                <w:szCs w:val="20"/>
              </w:rPr>
            </w:pPr>
            <w:r w:rsidRPr="007E1EFF">
              <w:rPr>
                <w:b/>
                <w:sz w:val="20"/>
                <w:szCs w:val="20"/>
              </w:rPr>
              <w:t xml:space="preserve">MATH A (average &lt; 80)    </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 xml:space="preserve">NYS Course I, II (average &lt; 80 in Course II)    </w:t>
            </w:r>
          </w:p>
          <w:p w:rsidR="007E1EFF" w:rsidRPr="007E1EFF" w:rsidRDefault="007E1EFF" w:rsidP="007E1EFF">
            <w:pPr>
              <w:ind w:left="576"/>
              <w:rPr>
                <w:b/>
                <w:sz w:val="20"/>
                <w:szCs w:val="20"/>
              </w:rPr>
            </w:pPr>
            <w:r w:rsidRPr="007E1EFF">
              <w:rPr>
                <w:b/>
                <w:sz w:val="20"/>
                <w:szCs w:val="20"/>
              </w:rPr>
              <w:t xml:space="preserve">   OR</w:t>
            </w:r>
          </w:p>
          <w:p w:rsidR="007E1EFF" w:rsidRPr="007E1EFF" w:rsidRDefault="007E1EFF" w:rsidP="007E1EFF">
            <w:pPr>
              <w:ind w:left="576"/>
              <w:rPr>
                <w:b/>
                <w:sz w:val="20"/>
                <w:szCs w:val="20"/>
              </w:rPr>
            </w:pPr>
            <w:r w:rsidRPr="007E1EFF">
              <w:rPr>
                <w:b/>
                <w:sz w:val="20"/>
                <w:szCs w:val="20"/>
              </w:rPr>
              <w:t>TECH PREP I, II or Applied Math I, II (average &lt; 80 in II)</w:t>
            </w:r>
          </w:p>
        </w:tc>
        <w:tc>
          <w:tcPr>
            <w:tcW w:w="1869" w:type="pct"/>
            <w:tcBorders>
              <w:top w:val="single" w:sz="4" w:space="0" w:color="auto"/>
              <w:left w:val="single" w:sz="4" w:space="0" w:color="auto"/>
              <w:bottom w:val="single" w:sz="4" w:space="0" w:color="auto"/>
              <w:right w:val="single" w:sz="4" w:space="0" w:color="auto"/>
            </w:tcBorders>
          </w:tcPr>
          <w:p w:rsidR="007E1EFF" w:rsidRPr="007E1EFF" w:rsidRDefault="007E1EFF" w:rsidP="007E1EFF">
            <w:pPr>
              <w:ind w:left="576"/>
              <w:rPr>
                <w:b/>
                <w:sz w:val="20"/>
                <w:szCs w:val="20"/>
              </w:rPr>
            </w:pPr>
          </w:p>
          <w:p w:rsidR="007E1EFF" w:rsidRPr="007E1EFF" w:rsidRDefault="007E1EFF" w:rsidP="007E1EFF">
            <w:pPr>
              <w:ind w:left="576"/>
              <w:rPr>
                <w:b/>
                <w:sz w:val="20"/>
                <w:szCs w:val="20"/>
              </w:rPr>
            </w:pPr>
          </w:p>
          <w:p w:rsidR="007E1EFF" w:rsidRPr="007E1EFF" w:rsidRDefault="007E1EFF" w:rsidP="007E1EFF">
            <w:pPr>
              <w:ind w:left="576"/>
              <w:rPr>
                <w:b/>
                <w:sz w:val="20"/>
                <w:szCs w:val="20"/>
              </w:rPr>
            </w:pPr>
          </w:p>
          <w:p w:rsidR="007E1EFF" w:rsidRPr="007E1EFF" w:rsidRDefault="007E1EFF" w:rsidP="007E1EFF">
            <w:pPr>
              <w:ind w:left="576"/>
              <w:rPr>
                <w:b/>
                <w:sz w:val="20"/>
                <w:szCs w:val="20"/>
              </w:rPr>
            </w:pPr>
            <w:r w:rsidRPr="007E1EFF">
              <w:rPr>
                <w:b/>
                <w:sz w:val="20"/>
                <w:szCs w:val="20"/>
              </w:rPr>
              <w:t>MATH 101</w:t>
            </w:r>
          </w:p>
        </w:tc>
      </w:tr>
    </w:tbl>
    <w:p w:rsidR="009C22AB" w:rsidRDefault="009C22AB" w:rsidP="009C22AB">
      <w:pPr>
        <w:ind w:left="576"/>
        <w:rPr>
          <w:b/>
        </w:rPr>
      </w:pPr>
    </w:p>
    <w:p w:rsidR="00084135" w:rsidRDefault="00084135" w:rsidP="009C22AB">
      <w:pPr>
        <w:ind w:left="576"/>
        <w:rPr>
          <w:b/>
        </w:rPr>
      </w:pPr>
    </w:p>
    <w:p w:rsidR="009C22AB" w:rsidRPr="000052CC" w:rsidRDefault="009C22AB" w:rsidP="009C22AB">
      <w:pPr>
        <w:ind w:left="576"/>
      </w:pPr>
      <w:r w:rsidRPr="00C1443F">
        <w:rPr>
          <w:b/>
        </w:rPr>
        <w:t>Placement Procedures in English Composition Courses</w:t>
      </w:r>
      <w:r>
        <w:t xml:space="preserve">:  The Humanities Department developed a placement rubric that considers both high school transcripts and SAT scores to place an incoming student into either ENGL099, Remedial English, ENGL101, </w:t>
      </w:r>
      <w:r>
        <w:lastRenderedPageBreak/>
        <w:t xml:space="preserve">Composition I, or ENGL102, Composition II.  For students attending Accepted Student Day, this rubric is used by the faculty advisor for placement.  The Registrar uses this rubric to place all students not attending an Accepted Student Day.  Starting in 2008-9, all accepted student transcripts </w:t>
      </w:r>
      <w:r w:rsidR="00E8750D">
        <w:t>are</w:t>
      </w:r>
      <w:r>
        <w:t xml:space="preserve"> evaluated by a designee of the Humanities Department using the Mathematics placement as a model.</w:t>
      </w:r>
    </w:p>
    <w:p w:rsidR="00B00625" w:rsidRDefault="00B00625" w:rsidP="00233964">
      <w:pPr>
        <w:ind w:left="576"/>
      </w:pPr>
    </w:p>
    <w:p w:rsidR="002938CB" w:rsidRDefault="002938CB" w:rsidP="00233964">
      <w:pPr>
        <w:ind w:left="576"/>
      </w:pPr>
    </w:p>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AC0B73" w:rsidRPr="00233964" w:rsidRDefault="001073FD" w:rsidP="00233964">
      <w:pPr>
        <w:spacing w:after="120"/>
        <w:ind w:left="576" w:hanging="288"/>
        <w:rPr>
          <w:b/>
          <w:i/>
          <w:sz w:val="28"/>
          <w:szCs w:val="28"/>
        </w:rPr>
      </w:pPr>
      <w:r>
        <w:rPr>
          <w:b/>
          <w:i/>
          <w:sz w:val="28"/>
          <w:szCs w:val="28"/>
        </w:rPr>
        <w:t>F</w:t>
      </w:r>
      <w:r w:rsidR="00AC0B73" w:rsidRPr="00233964">
        <w:rPr>
          <w:b/>
          <w:i/>
          <w:sz w:val="28"/>
          <w:szCs w:val="28"/>
        </w:rPr>
        <w:t xml:space="preserve">. Enrollment </w:t>
      </w:r>
      <w:r w:rsidR="00FD5452">
        <w:rPr>
          <w:b/>
          <w:i/>
          <w:sz w:val="28"/>
          <w:szCs w:val="28"/>
        </w:rPr>
        <w:t>Summary</w:t>
      </w:r>
      <w:r w:rsidR="003A65EC" w:rsidRPr="00233964">
        <w:rPr>
          <w:b/>
          <w:i/>
          <w:sz w:val="28"/>
          <w:szCs w:val="28"/>
        </w:rPr>
        <w:t xml:space="preserve"> </w:t>
      </w:r>
    </w:p>
    <w:p w:rsidR="005B455D" w:rsidRDefault="005B455D" w:rsidP="005B455D">
      <w:pPr>
        <w:ind w:left="576"/>
      </w:pPr>
    </w:p>
    <w:p w:rsidR="005B455D" w:rsidRPr="00A7635C" w:rsidRDefault="005B455D" w:rsidP="005B455D">
      <w:pPr>
        <w:ind w:left="576"/>
        <w:rPr>
          <w:b/>
          <w:i/>
        </w:rPr>
      </w:pPr>
      <w:r w:rsidRPr="00A7635C">
        <w:rPr>
          <w:b/>
          <w:i/>
          <w:highlight w:val="yellow"/>
        </w:rPr>
        <w:t xml:space="preserve">Note: </w:t>
      </w:r>
      <w:r w:rsidR="00B90157">
        <w:rPr>
          <w:b/>
          <w:i/>
          <w:highlight w:val="yellow"/>
        </w:rPr>
        <w:t xml:space="preserve">there are </w:t>
      </w:r>
      <w:r w:rsidR="00B90157" w:rsidRPr="00B90157">
        <w:rPr>
          <w:b/>
          <w:i/>
          <w:highlight w:val="yellow"/>
          <w:u w:val="single"/>
        </w:rPr>
        <w:t>two</w:t>
      </w:r>
      <w:r w:rsidR="00B90157">
        <w:rPr>
          <w:b/>
          <w:i/>
          <w:highlight w:val="yellow"/>
        </w:rPr>
        <w:t xml:space="preserve"> Table 13 listed here.  Delete the one that you are </w:t>
      </w:r>
      <w:r w:rsidR="00B90157" w:rsidRPr="00B90157">
        <w:rPr>
          <w:b/>
          <w:i/>
          <w:highlight w:val="yellow"/>
          <w:u w:val="single"/>
        </w:rPr>
        <w:t>not</w:t>
      </w:r>
      <w:r w:rsidR="00B90157">
        <w:rPr>
          <w:b/>
          <w:i/>
          <w:highlight w:val="yellow"/>
        </w:rPr>
        <w:t xml:space="preserve"> using.  The first Table 13 is only for </w:t>
      </w:r>
      <w:r w:rsidRPr="00FE4EBC">
        <w:rPr>
          <w:b/>
          <w:i/>
          <w:highlight w:val="yellow"/>
          <w:u w:val="single"/>
        </w:rPr>
        <w:t>associate</w:t>
      </w:r>
      <w:r w:rsidRPr="00A7635C">
        <w:rPr>
          <w:b/>
          <w:i/>
          <w:highlight w:val="yellow"/>
        </w:rPr>
        <w:t xml:space="preserve"> programs</w:t>
      </w:r>
      <w:r w:rsidR="00554541" w:rsidRPr="00A7635C">
        <w:rPr>
          <w:b/>
          <w:i/>
          <w:highlight w:val="yellow"/>
        </w:rPr>
        <w:t xml:space="preserve">  </w:t>
      </w:r>
    </w:p>
    <w:p w:rsidR="005B455D" w:rsidRDefault="005B455D" w:rsidP="005B455D">
      <w:pPr>
        <w:ind w:left="576"/>
      </w:pPr>
    </w:p>
    <w:p w:rsidR="005B455D" w:rsidRPr="00157F35" w:rsidRDefault="005B455D" w:rsidP="005B455D">
      <w:pPr>
        <w:jc w:val="center"/>
      </w:pPr>
      <w:r w:rsidRPr="00157F35">
        <w:t xml:space="preserve">Table </w:t>
      </w:r>
      <w:r w:rsidR="00E75FE3">
        <w:t>13</w:t>
      </w:r>
      <w:r w:rsidRPr="00157F35">
        <w:t xml:space="preserve">. </w:t>
      </w:r>
      <w:r>
        <w:t xml:space="preserve"> Numbers of </w:t>
      </w:r>
      <w:r w:rsidR="00D47C52">
        <w:t>S</w:t>
      </w:r>
      <w:r>
        <w:t xml:space="preserve">tudents </w:t>
      </w:r>
      <w:r w:rsidR="00D47C52">
        <w:t>E</w:t>
      </w:r>
      <w:r>
        <w:t xml:space="preserve">nrolled in this </w:t>
      </w:r>
      <w:r w:rsidR="00D47C52">
        <w:t>P</w:t>
      </w:r>
      <w:r>
        <w:t xml:space="preserve">rogram by </w:t>
      </w:r>
      <w:r w:rsidR="00D47C52">
        <w:t>S</w:t>
      </w:r>
      <w:r>
        <w:t>emester</w:t>
      </w:r>
      <w:r w:rsidR="00D47C52">
        <w:rPr>
          <w:vertAlign w:val="superscript"/>
        </w:rPr>
        <w:t xml:space="preserve"> 1</w:t>
      </w:r>
      <w:r w:rsidR="00A7635C">
        <w:t xml:space="preserve">  </w:t>
      </w:r>
      <w:r w:rsidR="00A7635C" w:rsidRPr="00A7635C">
        <w:rPr>
          <w:i/>
          <w:highlight w:val="yellow"/>
        </w:rPr>
        <w:t>[</w:t>
      </w:r>
      <w:r w:rsidR="00A7635C" w:rsidRPr="00A7635C">
        <w:rPr>
          <w:b/>
          <w:i/>
          <w:highlight w:val="yellow"/>
        </w:rPr>
        <w:t>IR updates yearly</w:t>
      </w:r>
      <w:r w:rsidR="00A7635C" w:rsidRPr="00A7635C">
        <w:rPr>
          <w:i/>
          <w:highlight w:val="yellow"/>
        </w:rPr>
        <w:t>]</w:t>
      </w:r>
      <w:r w:rsidR="00A7635C">
        <w:t xml:space="preserve"> </w:t>
      </w:r>
    </w:p>
    <w:p w:rsidR="005B455D" w:rsidRDefault="005B455D" w:rsidP="005B455D">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tblGrid>
      <w:tr w:rsidR="0094219F" w:rsidRPr="00157F35" w:rsidTr="00D76E4B">
        <w:trPr>
          <w:trHeight w:val="1152"/>
        </w:trPr>
        <w:tc>
          <w:tcPr>
            <w:tcW w:w="3312" w:type="dxa"/>
            <w:tcBorders>
              <w:top w:val="nil"/>
              <w:left w:val="nil"/>
            </w:tcBorders>
            <w:shd w:val="clear" w:color="auto" w:fill="auto"/>
            <w:noWrap/>
            <w:vAlign w:val="bottom"/>
          </w:tcPr>
          <w:p w:rsidR="0094219F" w:rsidRPr="00157F35" w:rsidRDefault="0094219F" w:rsidP="00554541">
            <w:pPr>
              <w:rPr>
                <w:bCs/>
                <w:color w:val="000000"/>
                <w:sz w:val="22"/>
                <w:szCs w:val="22"/>
              </w:rPr>
            </w:pPr>
          </w:p>
        </w:tc>
        <w:tc>
          <w:tcPr>
            <w:tcW w:w="576" w:type="dxa"/>
            <w:shd w:val="clear" w:color="auto" w:fill="auto"/>
            <w:noWrap/>
            <w:textDirection w:val="btLr"/>
            <w:vAlign w:val="bottom"/>
          </w:tcPr>
          <w:p w:rsidR="0094219F" w:rsidRPr="00157F35" w:rsidRDefault="0094219F" w:rsidP="008F70D8">
            <w:pPr>
              <w:jc w:val="center"/>
              <w:rPr>
                <w:bCs/>
                <w:color w:val="000000"/>
                <w:sz w:val="22"/>
                <w:szCs w:val="22"/>
              </w:rPr>
            </w:pPr>
            <w:r w:rsidRPr="00157F35">
              <w:rPr>
                <w:bCs/>
                <w:color w:val="000000"/>
                <w:sz w:val="22"/>
                <w:szCs w:val="22"/>
              </w:rPr>
              <w:t xml:space="preserve">Fall </w:t>
            </w:r>
            <w:r w:rsidR="008F70D8">
              <w:rPr>
                <w:bCs/>
                <w:color w:val="000000"/>
                <w:sz w:val="22"/>
                <w:szCs w:val="22"/>
              </w:rPr>
              <w:t>2009</w:t>
            </w:r>
          </w:p>
        </w:tc>
        <w:tc>
          <w:tcPr>
            <w:tcW w:w="576" w:type="dxa"/>
            <w:shd w:val="clear" w:color="auto" w:fill="auto"/>
            <w:noWrap/>
            <w:textDirection w:val="btLr"/>
            <w:vAlign w:val="bottom"/>
          </w:tcPr>
          <w:p w:rsidR="0094219F" w:rsidRPr="00157F35" w:rsidRDefault="0094219F" w:rsidP="008F70D8">
            <w:pPr>
              <w:jc w:val="center"/>
              <w:rPr>
                <w:bCs/>
                <w:color w:val="000000"/>
                <w:sz w:val="22"/>
                <w:szCs w:val="22"/>
              </w:rPr>
            </w:pPr>
            <w:r w:rsidRPr="00157F35">
              <w:rPr>
                <w:bCs/>
                <w:color w:val="000000"/>
                <w:sz w:val="22"/>
                <w:szCs w:val="22"/>
              </w:rPr>
              <w:t xml:space="preserve">Spring </w:t>
            </w:r>
            <w:r w:rsidR="008F70D8">
              <w:rPr>
                <w:bCs/>
                <w:color w:val="000000"/>
                <w:sz w:val="22"/>
                <w:szCs w:val="22"/>
              </w:rPr>
              <w:t>2010</w:t>
            </w:r>
          </w:p>
        </w:tc>
        <w:tc>
          <w:tcPr>
            <w:tcW w:w="576" w:type="dxa"/>
            <w:shd w:val="clear" w:color="auto" w:fill="auto"/>
            <w:noWrap/>
            <w:textDirection w:val="btLr"/>
            <w:vAlign w:val="bottom"/>
          </w:tcPr>
          <w:p w:rsidR="0094219F" w:rsidRPr="00157F35" w:rsidRDefault="0094219F" w:rsidP="008F70D8">
            <w:pPr>
              <w:jc w:val="center"/>
              <w:rPr>
                <w:bCs/>
                <w:color w:val="000000"/>
                <w:sz w:val="22"/>
                <w:szCs w:val="22"/>
              </w:rPr>
            </w:pPr>
            <w:r w:rsidRPr="00157F35">
              <w:rPr>
                <w:bCs/>
                <w:color w:val="000000"/>
                <w:sz w:val="22"/>
                <w:szCs w:val="22"/>
              </w:rPr>
              <w:t xml:space="preserve">Fall </w:t>
            </w:r>
            <w:r w:rsidR="008F70D8">
              <w:rPr>
                <w:bCs/>
                <w:color w:val="000000"/>
                <w:sz w:val="22"/>
                <w:szCs w:val="22"/>
              </w:rPr>
              <w:t>2010</w:t>
            </w:r>
          </w:p>
        </w:tc>
        <w:tc>
          <w:tcPr>
            <w:tcW w:w="576" w:type="dxa"/>
            <w:shd w:val="clear" w:color="auto" w:fill="auto"/>
            <w:noWrap/>
            <w:textDirection w:val="btLr"/>
            <w:vAlign w:val="bottom"/>
          </w:tcPr>
          <w:p w:rsidR="0094219F" w:rsidRPr="00157F35" w:rsidRDefault="0094219F" w:rsidP="008F70D8">
            <w:pPr>
              <w:jc w:val="center"/>
              <w:rPr>
                <w:bCs/>
                <w:color w:val="000000"/>
                <w:sz w:val="22"/>
                <w:szCs w:val="22"/>
              </w:rPr>
            </w:pPr>
            <w:r w:rsidRPr="00157F35">
              <w:rPr>
                <w:bCs/>
                <w:color w:val="000000"/>
                <w:sz w:val="22"/>
                <w:szCs w:val="22"/>
              </w:rPr>
              <w:t xml:space="preserve">Spring </w:t>
            </w:r>
            <w:r w:rsidR="008F70D8">
              <w:rPr>
                <w:bCs/>
                <w:color w:val="000000"/>
                <w:sz w:val="22"/>
                <w:szCs w:val="22"/>
              </w:rPr>
              <w:t>2011</w:t>
            </w:r>
          </w:p>
        </w:tc>
        <w:tc>
          <w:tcPr>
            <w:tcW w:w="576" w:type="dxa"/>
            <w:shd w:val="clear" w:color="auto" w:fill="auto"/>
            <w:noWrap/>
            <w:textDirection w:val="btLr"/>
            <w:vAlign w:val="bottom"/>
          </w:tcPr>
          <w:p w:rsidR="0094219F" w:rsidRPr="00157F35" w:rsidRDefault="0094219F" w:rsidP="008F70D8">
            <w:pPr>
              <w:jc w:val="center"/>
              <w:rPr>
                <w:bCs/>
                <w:color w:val="000000"/>
                <w:sz w:val="22"/>
                <w:szCs w:val="22"/>
              </w:rPr>
            </w:pPr>
            <w:r w:rsidRPr="00157F35">
              <w:rPr>
                <w:bCs/>
                <w:color w:val="000000"/>
                <w:sz w:val="22"/>
                <w:szCs w:val="22"/>
              </w:rPr>
              <w:t xml:space="preserve">Fall </w:t>
            </w:r>
            <w:r w:rsidR="008F70D8">
              <w:rPr>
                <w:bCs/>
                <w:color w:val="000000"/>
                <w:sz w:val="22"/>
                <w:szCs w:val="22"/>
              </w:rPr>
              <w:t>2011</w:t>
            </w:r>
          </w:p>
        </w:tc>
        <w:tc>
          <w:tcPr>
            <w:tcW w:w="576" w:type="dxa"/>
            <w:shd w:val="clear" w:color="auto" w:fill="auto"/>
            <w:noWrap/>
            <w:textDirection w:val="btLr"/>
            <w:vAlign w:val="bottom"/>
          </w:tcPr>
          <w:p w:rsidR="0094219F" w:rsidRPr="00157F35" w:rsidRDefault="0094219F" w:rsidP="008F70D8">
            <w:pPr>
              <w:jc w:val="center"/>
              <w:rPr>
                <w:bCs/>
                <w:color w:val="000000"/>
                <w:sz w:val="22"/>
                <w:szCs w:val="22"/>
              </w:rPr>
            </w:pPr>
            <w:r w:rsidRPr="00157F35">
              <w:rPr>
                <w:bCs/>
                <w:color w:val="000000"/>
                <w:sz w:val="22"/>
                <w:szCs w:val="22"/>
              </w:rPr>
              <w:t xml:space="preserve">Spring </w:t>
            </w:r>
            <w:r w:rsidR="008F70D8">
              <w:rPr>
                <w:bCs/>
                <w:color w:val="000000"/>
                <w:sz w:val="22"/>
                <w:szCs w:val="22"/>
              </w:rPr>
              <w:t>2012</w:t>
            </w:r>
          </w:p>
        </w:tc>
        <w:tc>
          <w:tcPr>
            <w:tcW w:w="576" w:type="dxa"/>
            <w:textDirection w:val="btLr"/>
          </w:tcPr>
          <w:p w:rsidR="0094219F" w:rsidRPr="00157F35" w:rsidRDefault="0094219F" w:rsidP="008F70D8">
            <w:pPr>
              <w:jc w:val="center"/>
              <w:rPr>
                <w:bCs/>
                <w:color w:val="000000"/>
                <w:sz w:val="22"/>
                <w:szCs w:val="22"/>
              </w:rPr>
            </w:pPr>
            <w:r>
              <w:rPr>
                <w:bCs/>
                <w:color w:val="000000"/>
                <w:sz w:val="22"/>
                <w:szCs w:val="22"/>
              </w:rPr>
              <w:t xml:space="preserve">Fall </w:t>
            </w:r>
            <w:r w:rsidR="008F70D8">
              <w:rPr>
                <w:bCs/>
                <w:color w:val="000000"/>
                <w:sz w:val="22"/>
                <w:szCs w:val="22"/>
              </w:rPr>
              <w:t>2012</w:t>
            </w:r>
          </w:p>
        </w:tc>
        <w:tc>
          <w:tcPr>
            <w:tcW w:w="576" w:type="dxa"/>
            <w:textDirection w:val="btLr"/>
          </w:tcPr>
          <w:p w:rsidR="0094219F" w:rsidRDefault="0094219F" w:rsidP="008F70D8">
            <w:pPr>
              <w:jc w:val="center"/>
              <w:rPr>
                <w:bCs/>
                <w:color w:val="000000"/>
                <w:sz w:val="22"/>
                <w:szCs w:val="22"/>
              </w:rPr>
            </w:pPr>
            <w:r>
              <w:rPr>
                <w:bCs/>
                <w:color w:val="000000"/>
                <w:sz w:val="22"/>
                <w:szCs w:val="22"/>
              </w:rPr>
              <w:t xml:space="preserve">Spring </w:t>
            </w:r>
            <w:r w:rsidR="008F70D8">
              <w:rPr>
                <w:bCs/>
                <w:color w:val="000000"/>
                <w:sz w:val="22"/>
                <w:szCs w:val="22"/>
              </w:rPr>
              <w:t>2013</w:t>
            </w:r>
          </w:p>
        </w:tc>
      </w:tr>
      <w:tr w:rsidR="0094219F" w:rsidTr="00D76E4B">
        <w:trPr>
          <w:trHeight w:val="330"/>
        </w:trPr>
        <w:tc>
          <w:tcPr>
            <w:tcW w:w="3312" w:type="dxa"/>
            <w:shd w:val="clear" w:color="auto" w:fill="auto"/>
            <w:noWrap/>
            <w:vAlign w:val="bottom"/>
          </w:tcPr>
          <w:p w:rsidR="0094219F" w:rsidRPr="00C17BD8" w:rsidRDefault="0094219F" w:rsidP="00D47C52">
            <w:pPr>
              <w:rPr>
                <w:bCs/>
                <w:color w:val="000000"/>
                <w:sz w:val="22"/>
                <w:szCs w:val="22"/>
              </w:rPr>
            </w:pPr>
            <w:r>
              <w:rPr>
                <w:bCs/>
                <w:color w:val="000000"/>
                <w:sz w:val="22"/>
                <w:szCs w:val="22"/>
              </w:rPr>
              <w:t>number of first year students</w:t>
            </w:r>
            <w:r>
              <w:rPr>
                <w:bCs/>
                <w:color w:val="000000"/>
                <w:sz w:val="22"/>
                <w:szCs w:val="22"/>
                <w:vertAlign w:val="superscript"/>
              </w:rPr>
              <w:t xml:space="preserve"> 2</w:t>
            </w: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tcPr>
          <w:p w:rsidR="0094219F" w:rsidRPr="00157F35" w:rsidRDefault="0094219F" w:rsidP="00554541">
            <w:pPr>
              <w:jc w:val="center"/>
              <w:rPr>
                <w:color w:val="000000"/>
                <w:sz w:val="22"/>
                <w:szCs w:val="22"/>
              </w:rPr>
            </w:pPr>
          </w:p>
        </w:tc>
        <w:tc>
          <w:tcPr>
            <w:tcW w:w="576" w:type="dxa"/>
          </w:tcPr>
          <w:p w:rsidR="0094219F" w:rsidRPr="00157F35" w:rsidRDefault="0094219F" w:rsidP="00554541">
            <w:pPr>
              <w:jc w:val="center"/>
              <w:rPr>
                <w:color w:val="000000"/>
                <w:sz w:val="22"/>
                <w:szCs w:val="22"/>
              </w:rPr>
            </w:pPr>
          </w:p>
        </w:tc>
      </w:tr>
      <w:tr w:rsidR="0094219F" w:rsidTr="00D76E4B">
        <w:trPr>
          <w:trHeight w:val="330"/>
        </w:trPr>
        <w:tc>
          <w:tcPr>
            <w:tcW w:w="3312" w:type="dxa"/>
            <w:shd w:val="clear" w:color="auto" w:fill="auto"/>
            <w:noWrap/>
            <w:vAlign w:val="bottom"/>
          </w:tcPr>
          <w:p w:rsidR="0094219F" w:rsidRPr="00C17BD8" w:rsidRDefault="0094219F" w:rsidP="00D47C52">
            <w:pPr>
              <w:rPr>
                <w:bCs/>
                <w:color w:val="000000"/>
                <w:sz w:val="22"/>
                <w:szCs w:val="22"/>
              </w:rPr>
            </w:pPr>
            <w:r>
              <w:rPr>
                <w:bCs/>
                <w:color w:val="000000"/>
                <w:sz w:val="22"/>
                <w:szCs w:val="22"/>
              </w:rPr>
              <w:t>number of second year students</w:t>
            </w:r>
            <w:r>
              <w:rPr>
                <w:bCs/>
                <w:color w:val="000000"/>
                <w:sz w:val="22"/>
                <w:szCs w:val="22"/>
                <w:vertAlign w:val="superscript"/>
              </w:rPr>
              <w:t xml:space="preserve"> 3</w:t>
            </w: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tcPr>
          <w:p w:rsidR="0094219F" w:rsidRPr="00157F35" w:rsidRDefault="0094219F" w:rsidP="00554541">
            <w:pPr>
              <w:jc w:val="center"/>
              <w:rPr>
                <w:color w:val="000000"/>
                <w:sz w:val="22"/>
                <w:szCs w:val="22"/>
              </w:rPr>
            </w:pPr>
          </w:p>
        </w:tc>
        <w:tc>
          <w:tcPr>
            <w:tcW w:w="576" w:type="dxa"/>
          </w:tcPr>
          <w:p w:rsidR="0094219F" w:rsidRPr="00157F35" w:rsidRDefault="0094219F" w:rsidP="00554541">
            <w:pPr>
              <w:jc w:val="center"/>
              <w:rPr>
                <w:color w:val="000000"/>
                <w:sz w:val="22"/>
                <w:szCs w:val="22"/>
              </w:rPr>
            </w:pPr>
          </w:p>
        </w:tc>
      </w:tr>
      <w:tr w:rsidR="0094219F" w:rsidTr="00D76E4B">
        <w:trPr>
          <w:trHeight w:val="330"/>
        </w:trPr>
        <w:tc>
          <w:tcPr>
            <w:tcW w:w="3312" w:type="dxa"/>
            <w:shd w:val="clear" w:color="auto" w:fill="auto"/>
            <w:noWrap/>
            <w:vAlign w:val="bottom"/>
          </w:tcPr>
          <w:p w:rsidR="0094219F" w:rsidRPr="00157F35" w:rsidRDefault="0094219F" w:rsidP="00554541">
            <w:pPr>
              <w:rPr>
                <w:bCs/>
                <w:color w:val="000000"/>
                <w:sz w:val="22"/>
                <w:szCs w:val="22"/>
              </w:rPr>
            </w:pPr>
            <w:r>
              <w:rPr>
                <w:bCs/>
                <w:color w:val="000000"/>
                <w:sz w:val="22"/>
                <w:szCs w:val="22"/>
              </w:rPr>
              <w:t>total number in program</w:t>
            </w: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shd w:val="clear" w:color="auto" w:fill="auto"/>
            <w:noWrap/>
            <w:tcMar>
              <w:left w:w="29" w:type="dxa"/>
              <w:right w:w="29" w:type="dxa"/>
            </w:tcMar>
            <w:vAlign w:val="bottom"/>
          </w:tcPr>
          <w:p w:rsidR="0094219F" w:rsidRPr="00157F35" w:rsidRDefault="0094219F" w:rsidP="00554541">
            <w:pPr>
              <w:jc w:val="center"/>
              <w:rPr>
                <w:color w:val="000000"/>
                <w:sz w:val="22"/>
                <w:szCs w:val="22"/>
              </w:rPr>
            </w:pPr>
          </w:p>
        </w:tc>
        <w:tc>
          <w:tcPr>
            <w:tcW w:w="576" w:type="dxa"/>
          </w:tcPr>
          <w:p w:rsidR="0094219F" w:rsidRPr="00157F35" w:rsidRDefault="0094219F" w:rsidP="00554541">
            <w:pPr>
              <w:jc w:val="center"/>
              <w:rPr>
                <w:color w:val="000000"/>
                <w:sz w:val="22"/>
                <w:szCs w:val="22"/>
              </w:rPr>
            </w:pPr>
          </w:p>
        </w:tc>
        <w:tc>
          <w:tcPr>
            <w:tcW w:w="576" w:type="dxa"/>
          </w:tcPr>
          <w:p w:rsidR="0094219F" w:rsidRPr="00157F35" w:rsidRDefault="0094219F" w:rsidP="00554541">
            <w:pPr>
              <w:jc w:val="center"/>
              <w:rPr>
                <w:color w:val="000000"/>
                <w:sz w:val="22"/>
                <w:szCs w:val="22"/>
              </w:rPr>
            </w:pPr>
          </w:p>
        </w:tc>
      </w:tr>
    </w:tbl>
    <w:p w:rsidR="00D47C52" w:rsidRDefault="00D47C52" w:rsidP="00084135">
      <w:pPr>
        <w:ind w:left="432"/>
        <w:rPr>
          <w:sz w:val="20"/>
          <w:szCs w:val="20"/>
        </w:rPr>
      </w:pPr>
      <w:r>
        <w:rPr>
          <w:sz w:val="20"/>
          <w:szCs w:val="20"/>
        </w:rPr>
        <w:t>1. Numbers are based on third week enrollment data.</w:t>
      </w:r>
    </w:p>
    <w:p w:rsidR="005B455D" w:rsidRPr="00946274" w:rsidRDefault="00D47C52" w:rsidP="00084135">
      <w:pPr>
        <w:ind w:left="432"/>
        <w:rPr>
          <w:sz w:val="20"/>
          <w:szCs w:val="20"/>
        </w:rPr>
      </w:pPr>
      <w:r>
        <w:rPr>
          <w:sz w:val="20"/>
          <w:szCs w:val="20"/>
        </w:rPr>
        <w:t>2</w:t>
      </w:r>
      <w:r w:rsidR="005B455D" w:rsidRPr="00946274">
        <w:rPr>
          <w:sz w:val="20"/>
          <w:szCs w:val="20"/>
        </w:rPr>
        <w:t>. All students in program with 0-</w:t>
      </w:r>
      <w:r w:rsidR="009C22AB" w:rsidRPr="00946274">
        <w:rPr>
          <w:sz w:val="20"/>
          <w:szCs w:val="20"/>
        </w:rPr>
        <w:t>33</w:t>
      </w:r>
      <w:r w:rsidR="005B455D" w:rsidRPr="00946274">
        <w:rPr>
          <w:sz w:val="20"/>
          <w:szCs w:val="20"/>
        </w:rPr>
        <w:t xml:space="preserve"> credits completed.</w:t>
      </w:r>
      <w:r w:rsidR="00946274" w:rsidRPr="00946274">
        <w:rPr>
          <w:sz w:val="20"/>
          <w:szCs w:val="20"/>
        </w:rPr>
        <w:t xml:space="preserve">  </w:t>
      </w:r>
      <w:r w:rsidR="00084135">
        <w:rPr>
          <w:sz w:val="20"/>
          <w:szCs w:val="20"/>
        </w:rPr>
        <w:t>Some credits might not meet program requirements.</w:t>
      </w:r>
    </w:p>
    <w:p w:rsidR="005B455D" w:rsidRPr="00946274" w:rsidRDefault="00D47C52" w:rsidP="00084135">
      <w:pPr>
        <w:ind w:left="432"/>
        <w:rPr>
          <w:sz w:val="20"/>
          <w:szCs w:val="20"/>
        </w:rPr>
      </w:pPr>
      <w:r>
        <w:rPr>
          <w:sz w:val="20"/>
          <w:szCs w:val="20"/>
        </w:rPr>
        <w:t>3</w:t>
      </w:r>
      <w:r w:rsidR="005B455D" w:rsidRPr="00946274">
        <w:rPr>
          <w:sz w:val="20"/>
          <w:szCs w:val="20"/>
        </w:rPr>
        <w:t xml:space="preserve">. All students in program with </w:t>
      </w:r>
      <w:r w:rsidR="00084135">
        <w:rPr>
          <w:sz w:val="20"/>
          <w:szCs w:val="20"/>
        </w:rPr>
        <w:t>&gt;</w:t>
      </w:r>
      <w:r w:rsidR="005B455D" w:rsidRPr="00946274">
        <w:rPr>
          <w:sz w:val="20"/>
          <w:szCs w:val="20"/>
        </w:rPr>
        <w:t>3</w:t>
      </w:r>
      <w:r w:rsidR="00084135">
        <w:rPr>
          <w:sz w:val="20"/>
          <w:szCs w:val="20"/>
        </w:rPr>
        <w:t>3</w:t>
      </w:r>
      <w:r w:rsidR="005B455D" w:rsidRPr="00946274">
        <w:rPr>
          <w:sz w:val="20"/>
          <w:szCs w:val="20"/>
        </w:rPr>
        <w:t xml:space="preserve"> credits completed.</w:t>
      </w:r>
      <w:r w:rsidR="00946274" w:rsidRPr="00946274">
        <w:rPr>
          <w:sz w:val="20"/>
          <w:szCs w:val="20"/>
        </w:rPr>
        <w:t xml:space="preserve">  </w:t>
      </w:r>
      <w:r w:rsidR="00084135">
        <w:rPr>
          <w:sz w:val="20"/>
          <w:szCs w:val="20"/>
        </w:rPr>
        <w:t>Some credits might not meet program requirements.</w:t>
      </w:r>
    </w:p>
    <w:p w:rsidR="005B455D" w:rsidRDefault="005B455D" w:rsidP="005B455D">
      <w:pPr>
        <w:ind w:left="576"/>
      </w:pPr>
    </w:p>
    <w:p w:rsidR="005B455D" w:rsidRDefault="005B455D" w:rsidP="005B455D">
      <w:pPr>
        <w:ind w:left="576"/>
      </w:pPr>
    </w:p>
    <w:p w:rsidR="005B455D" w:rsidRPr="005B455D" w:rsidRDefault="005B455D" w:rsidP="005B455D">
      <w:pPr>
        <w:ind w:left="576"/>
        <w:rPr>
          <w:i/>
        </w:rPr>
      </w:pPr>
      <w:r w:rsidRPr="00B90157">
        <w:rPr>
          <w:b/>
          <w:i/>
          <w:highlight w:val="yellow"/>
        </w:rPr>
        <w:t xml:space="preserve">Note: </w:t>
      </w:r>
      <w:r w:rsidR="00B90157">
        <w:rPr>
          <w:b/>
          <w:i/>
          <w:highlight w:val="yellow"/>
        </w:rPr>
        <w:t xml:space="preserve">This second Table 13 is only </w:t>
      </w:r>
      <w:r w:rsidRPr="00B90157">
        <w:rPr>
          <w:b/>
          <w:i/>
          <w:highlight w:val="yellow"/>
        </w:rPr>
        <w:t xml:space="preserve">for </w:t>
      </w:r>
      <w:r w:rsidRPr="00FE4EBC">
        <w:rPr>
          <w:b/>
          <w:i/>
          <w:highlight w:val="yellow"/>
          <w:u w:val="single"/>
        </w:rPr>
        <w:t>baccalaureate</w:t>
      </w:r>
      <w:r w:rsidRPr="00B90157">
        <w:rPr>
          <w:b/>
          <w:i/>
          <w:highlight w:val="yellow"/>
        </w:rPr>
        <w:t xml:space="preserve"> programs</w:t>
      </w:r>
      <w:r w:rsidR="00554541" w:rsidRPr="00554541">
        <w:rPr>
          <w:i/>
          <w:highlight w:val="yellow"/>
        </w:rPr>
        <w:t xml:space="preserve"> </w:t>
      </w:r>
    </w:p>
    <w:p w:rsidR="005B455D" w:rsidRDefault="005B455D" w:rsidP="005B455D">
      <w:pPr>
        <w:ind w:left="576"/>
      </w:pPr>
    </w:p>
    <w:p w:rsidR="00B614BE" w:rsidRDefault="009F3C3B" w:rsidP="009F3C3B">
      <w:pPr>
        <w:jc w:val="center"/>
      </w:pPr>
      <w:r>
        <w:t>Table 13.  Numbers of Students Enrolled in this Program by Semester</w:t>
      </w:r>
      <w:r>
        <w:rPr>
          <w:vertAlign w:val="superscript"/>
        </w:rPr>
        <w:t xml:space="preserve"> 1</w:t>
      </w:r>
      <w:r>
        <w:t xml:space="preserve">  </w:t>
      </w:r>
      <w:r w:rsidRPr="00A7635C">
        <w:rPr>
          <w:i/>
          <w:highlight w:val="yellow"/>
        </w:rPr>
        <w:t>[</w:t>
      </w:r>
      <w:r w:rsidRPr="00A7635C">
        <w:rPr>
          <w:b/>
          <w:i/>
          <w:highlight w:val="yellow"/>
        </w:rPr>
        <w:t>IR updates yearly</w:t>
      </w:r>
      <w:r w:rsidRPr="00A7635C">
        <w:rPr>
          <w:i/>
          <w:highlight w:val="yellow"/>
        </w:rPr>
        <w:t>]</w:t>
      </w:r>
    </w:p>
    <w:p w:rsidR="009F3C3B" w:rsidRDefault="009F3C3B" w:rsidP="00B614BE">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tblGrid>
      <w:tr w:rsidR="00965302" w:rsidRPr="00157F35" w:rsidTr="00D76E4B">
        <w:trPr>
          <w:trHeight w:val="1152"/>
        </w:trPr>
        <w:tc>
          <w:tcPr>
            <w:tcW w:w="3312" w:type="dxa"/>
            <w:tcBorders>
              <w:top w:val="nil"/>
              <w:left w:val="nil"/>
            </w:tcBorders>
            <w:shd w:val="clear" w:color="auto" w:fill="auto"/>
            <w:noWrap/>
            <w:vAlign w:val="bottom"/>
          </w:tcPr>
          <w:p w:rsidR="00965302" w:rsidRPr="00157F35" w:rsidRDefault="00965302" w:rsidP="005D5835">
            <w:pPr>
              <w:rPr>
                <w:bCs/>
                <w:color w:val="000000"/>
                <w:sz w:val="22"/>
                <w:szCs w:val="22"/>
              </w:rPr>
            </w:pPr>
          </w:p>
        </w:tc>
        <w:tc>
          <w:tcPr>
            <w:tcW w:w="576" w:type="dxa"/>
            <w:shd w:val="clear" w:color="auto" w:fill="auto"/>
            <w:noWrap/>
            <w:textDirection w:val="btLr"/>
            <w:vAlign w:val="bottom"/>
          </w:tcPr>
          <w:p w:rsidR="00965302" w:rsidRPr="00157F35" w:rsidRDefault="00965302" w:rsidP="000B5B83">
            <w:pPr>
              <w:jc w:val="center"/>
              <w:rPr>
                <w:bCs/>
                <w:color w:val="000000"/>
                <w:sz w:val="22"/>
                <w:szCs w:val="22"/>
              </w:rPr>
            </w:pPr>
            <w:r w:rsidRPr="00157F35">
              <w:rPr>
                <w:bCs/>
                <w:color w:val="000000"/>
                <w:sz w:val="22"/>
                <w:szCs w:val="22"/>
              </w:rPr>
              <w:t xml:space="preserve">Fall </w:t>
            </w:r>
            <w:r w:rsidR="000B5B83">
              <w:rPr>
                <w:bCs/>
                <w:color w:val="000000"/>
                <w:sz w:val="22"/>
                <w:szCs w:val="22"/>
              </w:rPr>
              <w:t>2009</w:t>
            </w:r>
          </w:p>
        </w:tc>
        <w:tc>
          <w:tcPr>
            <w:tcW w:w="576" w:type="dxa"/>
            <w:shd w:val="clear" w:color="auto" w:fill="auto"/>
            <w:noWrap/>
            <w:textDirection w:val="btLr"/>
            <w:vAlign w:val="bottom"/>
          </w:tcPr>
          <w:p w:rsidR="00965302" w:rsidRPr="00157F35" w:rsidRDefault="00965302" w:rsidP="000B5B83">
            <w:pPr>
              <w:jc w:val="center"/>
              <w:rPr>
                <w:bCs/>
                <w:color w:val="000000"/>
                <w:sz w:val="22"/>
                <w:szCs w:val="22"/>
              </w:rPr>
            </w:pPr>
            <w:r w:rsidRPr="00157F35">
              <w:rPr>
                <w:bCs/>
                <w:color w:val="000000"/>
                <w:sz w:val="22"/>
                <w:szCs w:val="22"/>
              </w:rPr>
              <w:t xml:space="preserve">Spring </w:t>
            </w:r>
            <w:r w:rsidR="000B5B83">
              <w:rPr>
                <w:bCs/>
                <w:color w:val="000000"/>
                <w:sz w:val="22"/>
                <w:szCs w:val="22"/>
              </w:rPr>
              <w:t>2010</w:t>
            </w:r>
          </w:p>
        </w:tc>
        <w:tc>
          <w:tcPr>
            <w:tcW w:w="576" w:type="dxa"/>
            <w:shd w:val="clear" w:color="auto" w:fill="auto"/>
            <w:noWrap/>
            <w:textDirection w:val="btLr"/>
            <w:vAlign w:val="bottom"/>
          </w:tcPr>
          <w:p w:rsidR="00965302" w:rsidRPr="00157F35" w:rsidRDefault="00965302" w:rsidP="000B5B83">
            <w:pPr>
              <w:jc w:val="center"/>
              <w:rPr>
                <w:bCs/>
                <w:color w:val="000000"/>
                <w:sz w:val="22"/>
                <w:szCs w:val="22"/>
              </w:rPr>
            </w:pPr>
            <w:r w:rsidRPr="00157F35">
              <w:rPr>
                <w:bCs/>
                <w:color w:val="000000"/>
                <w:sz w:val="22"/>
                <w:szCs w:val="22"/>
              </w:rPr>
              <w:t xml:space="preserve">Fall </w:t>
            </w:r>
            <w:r w:rsidR="000B5B83">
              <w:rPr>
                <w:bCs/>
                <w:color w:val="000000"/>
                <w:sz w:val="22"/>
                <w:szCs w:val="22"/>
              </w:rPr>
              <w:t>2010</w:t>
            </w:r>
          </w:p>
        </w:tc>
        <w:tc>
          <w:tcPr>
            <w:tcW w:w="576" w:type="dxa"/>
            <w:shd w:val="clear" w:color="auto" w:fill="auto"/>
            <w:noWrap/>
            <w:textDirection w:val="btLr"/>
            <w:vAlign w:val="bottom"/>
          </w:tcPr>
          <w:p w:rsidR="00965302" w:rsidRPr="00157F35" w:rsidRDefault="00965302" w:rsidP="000B5B83">
            <w:pPr>
              <w:jc w:val="center"/>
              <w:rPr>
                <w:bCs/>
                <w:color w:val="000000"/>
                <w:sz w:val="22"/>
                <w:szCs w:val="22"/>
              </w:rPr>
            </w:pPr>
            <w:r w:rsidRPr="00157F35">
              <w:rPr>
                <w:bCs/>
                <w:color w:val="000000"/>
                <w:sz w:val="22"/>
                <w:szCs w:val="22"/>
              </w:rPr>
              <w:t xml:space="preserve">Spring </w:t>
            </w:r>
            <w:r w:rsidR="000B5B83">
              <w:rPr>
                <w:bCs/>
                <w:color w:val="000000"/>
                <w:sz w:val="22"/>
                <w:szCs w:val="22"/>
              </w:rPr>
              <w:t>2011</w:t>
            </w:r>
          </w:p>
        </w:tc>
        <w:tc>
          <w:tcPr>
            <w:tcW w:w="576" w:type="dxa"/>
            <w:shd w:val="clear" w:color="auto" w:fill="auto"/>
            <w:noWrap/>
            <w:textDirection w:val="btLr"/>
            <w:vAlign w:val="bottom"/>
          </w:tcPr>
          <w:p w:rsidR="00965302" w:rsidRPr="00157F35" w:rsidRDefault="00965302" w:rsidP="000B5B83">
            <w:pPr>
              <w:jc w:val="center"/>
              <w:rPr>
                <w:bCs/>
                <w:color w:val="000000"/>
                <w:sz w:val="22"/>
                <w:szCs w:val="22"/>
              </w:rPr>
            </w:pPr>
            <w:r w:rsidRPr="00157F35">
              <w:rPr>
                <w:bCs/>
                <w:color w:val="000000"/>
                <w:sz w:val="22"/>
                <w:szCs w:val="22"/>
              </w:rPr>
              <w:t xml:space="preserve">Fall </w:t>
            </w:r>
            <w:r w:rsidR="000B5B83">
              <w:rPr>
                <w:bCs/>
                <w:color w:val="000000"/>
                <w:sz w:val="22"/>
                <w:szCs w:val="22"/>
              </w:rPr>
              <w:t>2011</w:t>
            </w:r>
          </w:p>
        </w:tc>
        <w:tc>
          <w:tcPr>
            <w:tcW w:w="576" w:type="dxa"/>
            <w:shd w:val="clear" w:color="auto" w:fill="auto"/>
            <w:noWrap/>
            <w:textDirection w:val="btLr"/>
            <w:vAlign w:val="bottom"/>
          </w:tcPr>
          <w:p w:rsidR="00965302" w:rsidRPr="00157F35" w:rsidRDefault="00965302" w:rsidP="000B5B83">
            <w:pPr>
              <w:jc w:val="center"/>
              <w:rPr>
                <w:bCs/>
                <w:color w:val="000000"/>
                <w:sz w:val="22"/>
                <w:szCs w:val="22"/>
              </w:rPr>
            </w:pPr>
            <w:r w:rsidRPr="00157F35">
              <w:rPr>
                <w:bCs/>
                <w:color w:val="000000"/>
                <w:sz w:val="22"/>
                <w:szCs w:val="22"/>
              </w:rPr>
              <w:t xml:space="preserve">Spring </w:t>
            </w:r>
            <w:r w:rsidR="000B5B83">
              <w:rPr>
                <w:bCs/>
                <w:color w:val="000000"/>
                <w:sz w:val="22"/>
                <w:szCs w:val="22"/>
              </w:rPr>
              <w:t>2012</w:t>
            </w:r>
          </w:p>
        </w:tc>
        <w:tc>
          <w:tcPr>
            <w:tcW w:w="576" w:type="dxa"/>
            <w:textDirection w:val="btLr"/>
          </w:tcPr>
          <w:p w:rsidR="00965302" w:rsidRPr="00157F35" w:rsidRDefault="00965302" w:rsidP="000B5B83">
            <w:pPr>
              <w:jc w:val="center"/>
              <w:rPr>
                <w:bCs/>
                <w:color w:val="000000"/>
                <w:sz w:val="22"/>
                <w:szCs w:val="22"/>
              </w:rPr>
            </w:pPr>
            <w:r>
              <w:rPr>
                <w:bCs/>
                <w:color w:val="000000"/>
                <w:sz w:val="22"/>
                <w:szCs w:val="22"/>
              </w:rPr>
              <w:t xml:space="preserve">Fall </w:t>
            </w:r>
            <w:r w:rsidR="000B5B83">
              <w:rPr>
                <w:bCs/>
                <w:color w:val="000000"/>
                <w:sz w:val="22"/>
                <w:szCs w:val="22"/>
              </w:rPr>
              <w:t>2012</w:t>
            </w:r>
          </w:p>
        </w:tc>
        <w:tc>
          <w:tcPr>
            <w:tcW w:w="576" w:type="dxa"/>
            <w:textDirection w:val="btLr"/>
          </w:tcPr>
          <w:p w:rsidR="00965302" w:rsidRDefault="00965302" w:rsidP="000B5B83">
            <w:pPr>
              <w:jc w:val="center"/>
              <w:rPr>
                <w:bCs/>
                <w:color w:val="000000"/>
                <w:sz w:val="22"/>
                <w:szCs w:val="22"/>
              </w:rPr>
            </w:pPr>
            <w:r>
              <w:rPr>
                <w:bCs/>
                <w:color w:val="000000"/>
                <w:sz w:val="22"/>
                <w:szCs w:val="22"/>
              </w:rPr>
              <w:t xml:space="preserve">Spring </w:t>
            </w:r>
            <w:r w:rsidR="000B5B83">
              <w:rPr>
                <w:bCs/>
                <w:color w:val="000000"/>
                <w:sz w:val="22"/>
                <w:szCs w:val="22"/>
              </w:rPr>
              <w:t>2013</w:t>
            </w:r>
          </w:p>
        </w:tc>
      </w:tr>
      <w:tr w:rsidR="00965302" w:rsidTr="00D76E4B">
        <w:trPr>
          <w:trHeight w:val="330"/>
        </w:trPr>
        <w:tc>
          <w:tcPr>
            <w:tcW w:w="3312" w:type="dxa"/>
            <w:shd w:val="clear" w:color="auto" w:fill="auto"/>
            <w:noWrap/>
            <w:vAlign w:val="bottom"/>
          </w:tcPr>
          <w:p w:rsidR="00965302" w:rsidRPr="00C17BD8" w:rsidRDefault="00965302" w:rsidP="009F3C3B">
            <w:pPr>
              <w:rPr>
                <w:bCs/>
                <w:color w:val="000000"/>
                <w:sz w:val="22"/>
                <w:szCs w:val="22"/>
              </w:rPr>
            </w:pPr>
            <w:r>
              <w:rPr>
                <w:bCs/>
                <w:color w:val="000000"/>
                <w:sz w:val="22"/>
                <w:szCs w:val="22"/>
              </w:rPr>
              <w:t>number of first year students</w:t>
            </w:r>
            <w:r>
              <w:rPr>
                <w:bCs/>
                <w:color w:val="000000"/>
                <w:sz w:val="22"/>
                <w:szCs w:val="22"/>
                <w:vertAlign w:val="superscript"/>
              </w:rPr>
              <w:t xml:space="preserve"> 2</w:t>
            </w: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r>
      <w:tr w:rsidR="00965302" w:rsidTr="00D76E4B">
        <w:trPr>
          <w:trHeight w:val="330"/>
        </w:trPr>
        <w:tc>
          <w:tcPr>
            <w:tcW w:w="3312" w:type="dxa"/>
            <w:shd w:val="clear" w:color="auto" w:fill="auto"/>
            <w:noWrap/>
            <w:vAlign w:val="bottom"/>
          </w:tcPr>
          <w:p w:rsidR="00965302" w:rsidRPr="00C17BD8" w:rsidRDefault="00965302" w:rsidP="009F3C3B">
            <w:pPr>
              <w:rPr>
                <w:bCs/>
                <w:color w:val="000000"/>
                <w:sz w:val="22"/>
                <w:szCs w:val="22"/>
              </w:rPr>
            </w:pPr>
            <w:r>
              <w:rPr>
                <w:bCs/>
                <w:color w:val="000000"/>
                <w:sz w:val="22"/>
                <w:szCs w:val="22"/>
              </w:rPr>
              <w:t>number of second year students</w:t>
            </w:r>
            <w:r>
              <w:rPr>
                <w:bCs/>
                <w:color w:val="000000"/>
                <w:sz w:val="22"/>
                <w:szCs w:val="22"/>
                <w:vertAlign w:val="superscript"/>
              </w:rPr>
              <w:t xml:space="preserve"> 3</w:t>
            </w: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r>
      <w:tr w:rsidR="00965302" w:rsidTr="00D76E4B">
        <w:trPr>
          <w:trHeight w:val="330"/>
        </w:trPr>
        <w:tc>
          <w:tcPr>
            <w:tcW w:w="3312" w:type="dxa"/>
            <w:shd w:val="clear" w:color="auto" w:fill="auto"/>
            <w:noWrap/>
            <w:vAlign w:val="bottom"/>
          </w:tcPr>
          <w:p w:rsidR="00965302" w:rsidRDefault="00965302" w:rsidP="009F3C3B">
            <w:pPr>
              <w:rPr>
                <w:bCs/>
                <w:color w:val="000000"/>
                <w:sz w:val="22"/>
                <w:szCs w:val="22"/>
              </w:rPr>
            </w:pPr>
            <w:r>
              <w:rPr>
                <w:bCs/>
                <w:color w:val="000000"/>
                <w:sz w:val="22"/>
                <w:szCs w:val="22"/>
              </w:rPr>
              <w:lastRenderedPageBreak/>
              <w:t>number of third year students</w:t>
            </w:r>
            <w:r>
              <w:rPr>
                <w:bCs/>
                <w:color w:val="000000"/>
                <w:sz w:val="22"/>
                <w:szCs w:val="22"/>
                <w:vertAlign w:val="superscript"/>
              </w:rPr>
              <w:t xml:space="preserve"> 4</w:t>
            </w: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r>
      <w:tr w:rsidR="00965302" w:rsidTr="00D76E4B">
        <w:trPr>
          <w:trHeight w:val="330"/>
        </w:trPr>
        <w:tc>
          <w:tcPr>
            <w:tcW w:w="3312" w:type="dxa"/>
            <w:shd w:val="clear" w:color="auto" w:fill="auto"/>
            <w:noWrap/>
            <w:vAlign w:val="bottom"/>
          </w:tcPr>
          <w:p w:rsidR="00965302" w:rsidRDefault="00965302" w:rsidP="009F3C3B">
            <w:pPr>
              <w:rPr>
                <w:bCs/>
                <w:color w:val="000000"/>
                <w:sz w:val="22"/>
                <w:szCs w:val="22"/>
              </w:rPr>
            </w:pPr>
            <w:r>
              <w:rPr>
                <w:bCs/>
                <w:color w:val="000000"/>
                <w:sz w:val="22"/>
                <w:szCs w:val="22"/>
              </w:rPr>
              <w:t>number of fourth year students</w:t>
            </w:r>
            <w:r>
              <w:rPr>
                <w:bCs/>
                <w:color w:val="000000"/>
                <w:sz w:val="22"/>
                <w:szCs w:val="22"/>
                <w:vertAlign w:val="superscript"/>
              </w:rPr>
              <w:t xml:space="preserve"> 5</w:t>
            </w: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r>
      <w:tr w:rsidR="00965302" w:rsidTr="00D76E4B">
        <w:trPr>
          <w:trHeight w:val="330"/>
        </w:trPr>
        <w:tc>
          <w:tcPr>
            <w:tcW w:w="3312" w:type="dxa"/>
            <w:shd w:val="clear" w:color="auto" w:fill="auto"/>
            <w:noWrap/>
            <w:vAlign w:val="bottom"/>
          </w:tcPr>
          <w:p w:rsidR="00965302" w:rsidRPr="00157F35" w:rsidRDefault="00965302" w:rsidP="00B614BE">
            <w:pPr>
              <w:rPr>
                <w:bCs/>
                <w:color w:val="000000"/>
                <w:sz w:val="22"/>
                <w:szCs w:val="22"/>
              </w:rPr>
            </w:pPr>
            <w:r>
              <w:rPr>
                <w:bCs/>
                <w:color w:val="000000"/>
                <w:sz w:val="22"/>
                <w:szCs w:val="22"/>
              </w:rPr>
              <w:t>total number in program</w:t>
            </w: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shd w:val="clear" w:color="auto" w:fill="auto"/>
            <w:noWrap/>
            <w:tcMar>
              <w:left w:w="29" w:type="dxa"/>
              <w:right w:w="29" w:type="dxa"/>
            </w:tcMar>
            <w:vAlign w:val="bottom"/>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c>
          <w:tcPr>
            <w:tcW w:w="576" w:type="dxa"/>
          </w:tcPr>
          <w:p w:rsidR="00965302" w:rsidRPr="00157F35" w:rsidRDefault="00965302" w:rsidP="00B614BE">
            <w:pPr>
              <w:jc w:val="center"/>
              <w:rPr>
                <w:color w:val="000000"/>
                <w:sz w:val="22"/>
                <w:szCs w:val="22"/>
              </w:rPr>
            </w:pPr>
          </w:p>
        </w:tc>
      </w:tr>
    </w:tbl>
    <w:p w:rsidR="009F3C3B" w:rsidRDefault="009F3C3B" w:rsidP="009F3C3B">
      <w:pPr>
        <w:ind w:left="432"/>
        <w:rPr>
          <w:sz w:val="20"/>
          <w:szCs w:val="20"/>
        </w:rPr>
      </w:pPr>
      <w:r>
        <w:rPr>
          <w:sz w:val="20"/>
          <w:szCs w:val="20"/>
        </w:rPr>
        <w:t>1. Numbers are based on third week enrollment data.</w:t>
      </w:r>
    </w:p>
    <w:p w:rsidR="00C17BD8" w:rsidRPr="00946274" w:rsidRDefault="009F3C3B" w:rsidP="00084135">
      <w:pPr>
        <w:ind w:left="432"/>
        <w:rPr>
          <w:sz w:val="20"/>
          <w:szCs w:val="20"/>
        </w:rPr>
      </w:pPr>
      <w:r>
        <w:rPr>
          <w:sz w:val="20"/>
          <w:szCs w:val="20"/>
        </w:rPr>
        <w:t>2</w:t>
      </w:r>
      <w:r w:rsidR="00C17BD8" w:rsidRPr="00946274">
        <w:rPr>
          <w:sz w:val="20"/>
          <w:szCs w:val="20"/>
        </w:rPr>
        <w:t>. All students in program with 0-</w:t>
      </w:r>
      <w:r w:rsidR="009C22AB" w:rsidRPr="00946274">
        <w:rPr>
          <w:sz w:val="20"/>
          <w:szCs w:val="20"/>
        </w:rPr>
        <w:t>33</w:t>
      </w:r>
      <w:r w:rsidR="00C17BD8" w:rsidRPr="00946274">
        <w:rPr>
          <w:sz w:val="20"/>
          <w:szCs w:val="20"/>
        </w:rPr>
        <w:t xml:space="preserve"> credits completed.</w:t>
      </w:r>
      <w:r w:rsidR="00946274" w:rsidRPr="00946274">
        <w:rPr>
          <w:sz w:val="20"/>
          <w:szCs w:val="20"/>
        </w:rPr>
        <w:t xml:space="preserve">  </w:t>
      </w:r>
      <w:r w:rsidR="00084135">
        <w:rPr>
          <w:sz w:val="20"/>
          <w:szCs w:val="20"/>
        </w:rPr>
        <w:t>Some credits might not meet program requirements.</w:t>
      </w:r>
    </w:p>
    <w:p w:rsidR="00C17BD8" w:rsidRPr="00946274" w:rsidRDefault="009F3C3B" w:rsidP="00084135">
      <w:pPr>
        <w:ind w:left="432"/>
        <w:rPr>
          <w:sz w:val="20"/>
          <w:szCs w:val="20"/>
        </w:rPr>
      </w:pPr>
      <w:r>
        <w:rPr>
          <w:sz w:val="20"/>
          <w:szCs w:val="20"/>
        </w:rPr>
        <w:t>3</w:t>
      </w:r>
      <w:r w:rsidR="005B455D" w:rsidRPr="00946274">
        <w:rPr>
          <w:sz w:val="20"/>
          <w:szCs w:val="20"/>
        </w:rPr>
        <w:t>. All students in program with 3</w:t>
      </w:r>
      <w:r w:rsidR="009C22AB" w:rsidRPr="00946274">
        <w:rPr>
          <w:sz w:val="20"/>
          <w:szCs w:val="20"/>
        </w:rPr>
        <w:t>4</w:t>
      </w:r>
      <w:r w:rsidR="00554541" w:rsidRPr="00946274">
        <w:rPr>
          <w:sz w:val="20"/>
          <w:szCs w:val="20"/>
        </w:rPr>
        <w:t>-</w:t>
      </w:r>
      <w:r w:rsidR="009C22AB" w:rsidRPr="00946274">
        <w:rPr>
          <w:sz w:val="20"/>
          <w:szCs w:val="20"/>
        </w:rPr>
        <w:t>67</w:t>
      </w:r>
      <w:r w:rsidR="005B455D" w:rsidRPr="00946274">
        <w:rPr>
          <w:sz w:val="20"/>
          <w:szCs w:val="20"/>
        </w:rPr>
        <w:t xml:space="preserve"> credits completed.</w:t>
      </w:r>
      <w:r w:rsidR="00946274" w:rsidRPr="00946274">
        <w:rPr>
          <w:sz w:val="20"/>
          <w:szCs w:val="20"/>
        </w:rPr>
        <w:t xml:space="preserve">  </w:t>
      </w:r>
      <w:r w:rsidR="00084135">
        <w:rPr>
          <w:sz w:val="20"/>
          <w:szCs w:val="20"/>
        </w:rPr>
        <w:t>Some credits might not meet program requirements.</w:t>
      </w:r>
    </w:p>
    <w:p w:rsidR="00554541" w:rsidRPr="00946274" w:rsidRDefault="009F3C3B" w:rsidP="00084135">
      <w:pPr>
        <w:ind w:left="432"/>
        <w:rPr>
          <w:sz w:val="20"/>
          <w:szCs w:val="20"/>
        </w:rPr>
      </w:pPr>
      <w:r>
        <w:rPr>
          <w:sz w:val="20"/>
          <w:szCs w:val="20"/>
        </w:rPr>
        <w:t>4</w:t>
      </w:r>
      <w:r w:rsidR="00554541" w:rsidRPr="00946274">
        <w:rPr>
          <w:sz w:val="20"/>
          <w:szCs w:val="20"/>
        </w:rPr>
        <w:t>. All students in program with 6</w:t>
      </w:r>
      <w:r w:rsidR="009C22AB" w:rsidRPr="00946274">
        <w:rPr>
          <w:sz w:val="20"/>
          <w:szCs w:val="20"/>
        </w:rPr>
        <w:t>8</w:t>
      </w:r>
      <w:r w:rsidR="00554541" w:rsidRPr="00946274">
        <w:rPr>
          <w:sz w:val="20"/>
          <w:szCs w:val="20"/>
        </w:rPr>
        <w:t>-</w:t>
      </w:r>
      <w:r w:rsidR="009C22AB" w:rsidRPr="00946274">
        <w:rPr>
          <w:sz w:val="20"/>
          <w:szCs w:val="20"/>
        </w:rPr>
        <w:t>102</w:t>
      </w:r>
      <w:r w:rsidR="00554541" w:rsidRPr="00946274">
        <w:rPr>
          <w:sz w:val="20"/>
          <w:szCs w:val="20"/>
        </w:rPr>
        <w:t xml:space="preserve"> credits completed.</w:t>
      </w:r>
      <w:r w:rsidR="00946274" w:rsidRPr="00946274">
        <w:rPr>
          <w:sz w:val="20"/>
          <w:szCs w:val="20"/>
        </w:rPr>
        <w:t xml:space="preserve">  </w:t>
      </w:r>
      <w:r w:rsidR="00084135">
        <w:rPr>
          <w:sz w:val="20"/>
          <w:szCs w:val="20"/>
        </w:rPr>
        <w:t>Some credits might not meet program requirements.</w:t>
      </w:r>
    </w:p>
    <w:p w:rsidR="00554541" w:rsidRPr="00946274" w:rsidRDefault="009F3C3B" w:rsidP="00084135">
      <w:pPr>
        <w:ind w:left="432"/>
        <w:rPr>
          <w:sz w:val="20"/>
          <w:szCs w:val="20"/>
        </w:rPr>
      </w:pPr>
      <w:r>
        <w:rPr>
          <w:sz w:val="20"/>
          <w:szCs w:val="20"/>
        </w:rPr>
        <w:t>5</w:t>
      </w:r>
      <w:r w:rsidR="00554541" w:rsidRPr="00946274">
        <w:rPr>
          <w:sz w:val="20"/>
          <w:szCs w:val="20"/>
        </w:rPr>
        <w:t xml:space="preserve">. All students in program with </w:t>
      </w:r>
      <w:r w:rsidR="00084135">
        <w:rPr>
          <w:sz w:val="20"/>
          <w:szCs w:val="20"/>
        </w:rPr>
        <w:t>&gt;102</w:t>
      </w:r>
      <w:r w:rsidR="00554541" w:rsidRPr="00946274">
        <w:rPr>
          <w:sz w:val="20"/>
          <w:szCs w:val="20"/>
        </w:rPr>
        <w:t xml:space="preserve"> credits completed.</w:t>
      </w:r>
      <w:r w:rsidR="00946274" w:rsidRPr="00946274">
        <w:rPr>
          <w:sz w:val="20"/>
          <w:szCs w:val="20"/>
        </w:rPr>
        <w:t xml:space="preserve">  </w:t>
      </w:r>
      <w:r w:rsidR="00084135">
        <w:rPr>
          <w:sz w:val="20"/>
          <w:szCs w:val="20"/>
        </w:rPr>
        <w:t>Some credits might not meet program requirements.</w:t>
      </w:r>
    </w:p>
    <w:p w:rsidR="005B455D" w:rsidRPr="005B455D" w:rsidRDefault="005B455D" w:rsidP="00B614BE">
      <w:pPr>
        <w:ind w:left="576"/>
      </w:pPr>
    </w:p>
    <w:p w:rsidR="00E871D4" w:rsidRDefault="00E871D4" w:rsidP="00233964">
      <w:pPr>
        <w:ind w:left="576"/>
      </w:pPr>
    </w:p>
    <w:p w:rsidR="00233964" w:rsidRPr="00233964" w:rsidRDefault="001073FD" w:rsidP="00233964">
      <w:pPr>
        <w:spacing w:after="120"/>
        <w:ind w:left="576" w:hanging="288"/>
        <w:rPr>
          <w:b/>
          <w:i/>
          <w:sz w:val="28"/>
          <w:szCs w:val="28"/>
        </w:rPr>
      </w:pPr>
      <w:r>
        <w:rPr>
          <w:b/>
          <w:i/>
          <w:sz w:val="28"/>
          <w:szCs w:val="28"/>
        </w:rPr>
        <w:t>G</w:t>
      </w:r>
      <w:r w:rsidR="00AC0B73" w:rsidRPr="00233964">
        <w:rPr>
          <w:b/>
          <w:i/>
          <w:sz w:val="28"/>
          <w:szCs w:val="28"/>
        </w:rPr>
        <w:t>. Student Retention</w:t>
      </w:r>
    </w:p>
    <w:p w:rsidR="00B90157" w:rsidRPr="00A7635C" w:rsidRDefault="00B90157" w:rsidP="00B90157">
      <w:pPr>
        <w:ind w:left="576"/>
        <w:rPr>
          <w:b/>
          <w:i/>
        </w:rPr>
      </w:pPr>
      <w:r w:rsidRPr="00A7635C">
        <w:rPr>
          <w:b/>
          <w:i/>
          <w:highlight w:val="yellow"/>
        </w:rPr>
        <w:t xml:space="preserve">Note: </w:t>
      </w:r>
      <w:r>
        <w:rPr>
          <w:b/>
          <w:i/>
          <w:highlight w:val="yellow"/>
        </w:rPr>
        <w:t xml:space="preserve">there are </w:t>
      </w:r>
      <w:r w:rsidRPr="00B90157">
        <w:rPr>
          <w:b/>
          <w:i/>
          <w:highlight w:val="yellow"/>
          <w:u w:val="single"/>
        </w:rPr>
        <w:t>two</w:t>
      </w:r>
      <w:r>
        <w:rPr>
          <w:b/>
          <w:i/>
          <w:highlight w:val="yellow"/>
        </w:rPr>
        <w:t xml:space="preserve"> Table 14 listed here.  Delete the one that you are </w:t>
      </w:r>
      <w:r w:rsidRPr="00B90157">
        <w:rPr>
          <w:b/>
          <w:i/>
          <w:highlight w:val="yellow"/>
          <w:u w:val="single"/>
        </w:rPr>
        <w:t>not</w:t>
      </w:r>
      <w:r>
        <w:rPr>
          <w:b/>
          <w:i/>
          <w:highlight w:val="yellow"/>
        </w:rPr>
        <w:t xml:space="preserve"> using.  The first Table 14 is only for </w:t>
      </w:r>
      <w:r w:rsidRPr="00FE4EBC">
        <w:rPr>
          <w:b/>
          <w:i/>
          <w:highlight w:val="yellow"/>
          <w:u w:val="single"/>
        </w:rPr>
        <w:t>associate</w:t>
      </w:r>
      <w:r w:rsidRPr="00A7635C">
        <w:rPr>
          <w:b/>
          <w:i/>
          <w:highlight w:val="yellow"/>
        </w:rPr>
        <w:t xml:space="preserve"> programs</w:t>
      </w:r>
      <w:r>
        <w:rPr>
          <w:b/>
          <w:i/>
          <w:highlight w:val="yellow"/>
        </w:rPr>
        <w:t>.</w:t>
      </w:r>
      <w:r w:rsidRPr="00A7635C">
        <w:rPr>
          <w:b/>
          <w:i/>
          <w:highlight w:val="yellow"/>
        </w:rPr>
        <w:t xml:space="preserve">  </w:t>
      </w:r>
    </w:p>
    <w:p w:rsidR="00071D01" w:rsidRDefault="00071D01" w:rsidP="00071D01">
      <w:pPr>
        <w:ind w:left="576"/>
      </w:pPr>
    </w:p>
    <w:p w:rsidR="003033AA" w:rsidRDefault="003033AA" w:rsidP="00071D01">
      <w:pPr>
        <w:ind w:left="576"/>
      </w:pPr>
    </w:p>
    <w:p w:rsidR="009F3C3B" w:rsidRPr="005D5835" w:rsidRDefault="009F3C3B" w:rsidP="009F3C3B">
      <w:pPr>
        <w:ind w:left="720"/>
      </w:pPr>
      <w:r>
        <w:t>Table 14.  Retention and Graduation Trends for Program Cohorts</w:t>
      </w:r>
      <w:r w:rsidR="0041098B">
        <w:rPr>
          <w:vertAlign w:val="superscript"/>
        </w:rPr>
        <w:t xml:space="preserve"> 1</w:t>
      </w:r>
      <w:r>
        <w:t xml:space="preserve">   </w:t>
      </w:r>
      <w:r w:rsidRPr="00A7635C">
        <w:rPr>
          <w:i/>
          <w:highlight w:val="yellow"/>
        </w:rPr>
        <w:t>[</w:t>
      </w:r>
      <w:r w:rsidRPr="00A7635C">
        <w:rPr>
          <w:b/>
          <w:i/>
          <w:highlight w:val="yellow"/>
        </w:rPr>
        <w:t>IR updates yearly</w:t>
      </w:r>
      <w:r w:rsidRPr="00A7635C">
        <w:rPr>
          <w:i/>
          <w:highlight w:val="yellow"/>
        </w:rPr>
        <w:t>]</w:t>
      </w:r>
    </w:p>
    <w:p w:rsidR="005D5835" w:rsidRDefault="005D5835" w:rsidP="005D5835">
      <w:pPr>
        <w:ind w:left="576"/>
      </w:pPr>
    </w:p>
    <w:tbl>
      <w:tblPr>
        <w:tblW w:w="903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696"/>
        <w:gridCol w:w="720"/>
        <w:gridCol w:w="720"/>
        <w:gridCol w:w="720"/>
        <w:gridCol w:w="720"/>
        <w:gridCol w:w="720"/>
      </w:tblGrid>
      <w:tr w:rsidR="00F62CEB" w:rsidRPr="00157F35">
        <w:tc>
          <w:tcPr>
            <w:tcW w:w="4735" w:type="dxa"/>
            <w:tcBorders>
              <w:top w:val="nil"/>
              <w:left w:val="nil"/>
            </w:tcBorders>
            <w:shd w:val="clear" w:color="auto" w:fill="auto"/>
            <w:noWrap/>
            <w:vAlign w:val="center"/>
          </w:tcPr>
          <w:p w:rsidR="00F62CEB" w:rsidRPr="007827D6" w:rsidRDefault="00F62CEB" w:rsidP="007827D6">
            <w:pPr>
              <w:jc w:val="right"/>
              <w:rPr>
                <w:bCs/>
                <w:color w:val="000000"/>
              </w:rPr>
            </w:pPr>
            <w:r w:rsidRPr="007827D6">
              <w:rPr>
                <w:bCs/>
                <w:color w:val="000000"/>
              </w:rPr>
              <w:t>Cohort</w:t>
            </w:r>
            <w:r w:rsidR="0041098B">
              <w:rPr>
                <w:bCs/>
                <w:color w:val="000000"/>
                <w:vertAlign w:val="superscript"/>
              </w:rPr>
              <w:t xml:space="preserve"> 1</w:t>
            </w:r>
            <w:r w:rsidRPr="007827D6">
              <w:rPr>
                <w:bCs/>
                <w:color w:val="000000"/>
              </w:rPr>
              <w:t xml:space="preserve"> </w:t>
            </w:r>
            <w:r w:rsidRPr="007827D6">
              <w:rPr>
                <w:bCs/>
                <w:color w:val="000000"/>
              </w:rPr>
              <w:sym w:font="Symbol" w:char="F0AE"/>
            </w:r>
          </w:p>
        </w:tc>
        <w:tc>
          <w:tcPr>
            <w:tcW w:w="696" w:type="dxa"/>
            <w:shd w:val="clear" w:color="auto" w:fill="auto"/>
            <w:noWrap/>
            <w:vAlign w:val="bottom"/>
          </w:tcPr>
          <w:p w:rsidR="00F62CEB" w:rsidRPr="007827D6" w:rsidRDefault="00F62CEB" w:rsidP="000B5B83">
            <w:pPr>
              <w:jc w:val="center"/>
              <w:rPr>
                <w:bCs/>
                <w:color w:val="000000"/>
              </w:rPr>
            </w:pPr>
            <w:r w:rsidRPr="007827D6">
              <w:rPr>
                <w:bCs/>
                <w:color w:val="000000"/>
              </w:rPr>
              <w:t xml:space="preserve">Fall </w:t>
            </w:r>
            <w:r w:rsidR="000B5B83">
              <w:rPr>
                <w:bCs/>
                <w:color w:val="000000"/>
              </w:rPr>
              <w:t>2008</w:t>
            </w:r>
          </w:p>
        </w:tc>
        <w:tc>
          <w:tcPr>
            <w:tcW w:w="720" w:type="dxa"/>
            <w:shd w:val="clear" w:color="auto" w:fill="auto"/>
            <w:noWrap/>
            <w:vAlign w:val="bottom"/>
          </w:tcPr>
          <w:p w:rsidR="00F62CEB" w:rsidRPr="007827D6" w:rsidRDefault="00F62CEB" w:rsidP="000B5B83">
            <w:pPr>
              <w:jc w:val="center"/>
              <w:rPr>
                <w:bCs/>
                <w:color w:val="000000"/>
              </w:rPr>
            </w:pPr>
            <w:r w:rsidRPr="007827D6">
              <w:rPr>
                <w:bCs/>
                <w:color w:val="000000"/>
              </w:rPr>
              <w:t xml:space="preserve">Fall </w:t>
            </w:r>
            <w:r w:rsidR="000B5B83">
              <w:rPr>
                <w:bCs/>
                <w:color w:val="000000"/>
              </w:rPr>
              <w:t>2009</w:t>
            </w:r>
          </w:p>
        </w:tc>
        <w:tc>
          <w:tcPr>
            <w:tcW w:w="720" w:type="dxa"/>
            <w:shd w:val="clear" w:color="auto" w:fill="auto"/>
            <w:noWrap/>
            <w:vAlign w:val="bottom"/>
          </w:tcPr>
          <w:p w:rsidR="00F62CEB" w:rsidRPr="007827D6" w:rsidRDefault="00F62CEB" w:rsidP="000B5B83">
            <w:pPr>
              <w:jc w:val="center"/>
              <w:rPr>
                <w:bCs/>
                <w:color w:val="000000"/>
              </w:rPr>
            </w:pPr>
            <w:r w:rsidRPr="007827D6">
              <w:rPr>
                <w:bCs/>
                <w:color w:val="000000"/>
              </w:rPr>
              <w:t xml:space="preserve">Fall </w:t>
            </w:r>
            <w:r w:rsidR="000B5B83">
              <w:rPr>
                <w:bCs/>
                <w:color w:val="000000"/>
              </w:rPr>
              <w:t>2010</w:t>
            </w:r>
          </w:p>
        </w:tc>
        <w:tc>
          <w:tcPr>
            <w:tcW w:w="720" w:type="dxa"/>
            <w:shd w:val="clear" w:color="auto" w:fill="auto"/>
            <w:noWrap/>
            <w:vAlign w:val="bottom"/>
          </w:tcPr>
          <w:p w:rsidR="00F62CEB" w:rsidRPr="007827D6" w:rsidRDefault="00F62CEB" w:rsidP="000B5B83">
            <w:pPr>
              <w:jc w:val="center"/>
              <w:rPr>
                <w:bCs/>
                <w:color w:val="000000"/>
              </w:rPr>
            </w:pPr>
            <w:r w:rsidRPr="007827D6">
              <w:rPr>
                <w:bCs/>
                <w:color w:val="000000"/>
              </w:rPr>
              <w:t xml:space="preserve">Fall </w:t>
            </w:r>
            <w:r w:rsidR="000B5B83">
              <w:rPr>
                <w:bCs/>
                <w:color w:val="000000"/>
              </w:rPr>
              <w:t>2011</w:t>
            </w:r>
          </w:p>
        </w:tc>
        <w:tc>
          <w:tcPr>
            <w:tcW w:w="720" w:type="dxa"/>
            <w:shd w:val="clear" w:color="auto" w:fill="auto"/>
            <w:noWrap/>
            <w:vAlign w:val="bottom"/>
          </w:tcPr>
          <w:p w:rsidR="00F62CEB" w:rsidRPr="007827D6" w:rsidRDefault="00F62CEB" w:rsidP="000B5B83">
            <w:pPr>
              <w:jc w:val="center"/>
              <w:rPr>
                <w:bCs/>
                <w:color w:val="000000"/>
              </w:rPr>
            </w:pPr>
            <w:r w:rsidRPr="007827D6">
              <w:rPr>
                <w:bCs/>
                <w:color w:val="000000"/>
              </w:rPr>
              <w:t xml:space="preserve">Fall </w:t>
            </w:r>
            <w:r w:rsidR="000B5B83">
              <w:rPr>
                <w:bCs/>
                <w:color w:val="000000"/>
              </w:rPr>
              <w:t>2012</w:t>
            </w:r>
          </w:p>
        </w:tc>
        <w:tc>
          <w:tcPr>
            <w:tcW w:w="720" w:type="dxa"/>
            <w:shd w:val="clear" w:color="auto" w:fill="auto"/>
            <w:noWrap/>
            <w:vAlign w:val="bottom"/>
          </w:tcPr>
          <w:p w:rsidR="00F62CEB" w:rsidRPr="007827D6" w:rsidRDefault="00F62CEB" w:rsidP="000B5B83">
            <w:pPr>
              <w:jc w:val="center"/>
              <w:rPr>
                <w:bCs/>
                <w:color w:val="000000"/>
              </w:rPr>
            </w:pPr>
            <w:r w:rsidRPr="007827D6">
              <w:rPr>
                <w:bCs/>
                <w:color w:val="000000"/>
              </w:rPr>
              <w:t xml:space="preserve">Fall </w:t>
            </w:r>
            <w:r w:rsidR="000B5B83">
              <w:rPr>
                <w:bCs/>
                <w:color w:val="000000"/>
              </w:rPr>
              <w:t>2013</w:t>
            </w:r>
          </w:p>
        </w:tc>
      </w:tr>
      <w:tr w:rsidR="00F62CEB">
        <w:trPr>
          <w:trHeight w:val="330"/>
        </w:trPr>
        <w:tc>
          <w:tcPr>
            <w:tcW w:w="4735" w:type="dxa"/>
            <w:shd w:val="clear" w:color="auto" w:fill="auto"/>
            <w:noWrap/>
            <w:vAlign w:val="center"/>
          </w:tcPr>
          <w:p w:rsidR="00F62CEB" w:rsidRPr="007827D6" w:rsidRDefault="00F62CEB" w:rsidP="00E871D4">
            <w:pPr>
              <w:rPr>
                <w:bCs/>
                <w:color w:val="000000"/>
              </w:rPr>
            </w:pPr>
            <w:r w:rsidRPr="007827D6">
              <w:rPr>
                <w:bCs/>
                <w:color w:val="000000"/>
              </w:rPr>
              <w:t># of entering students</w:t>
            </w:r>
            <w:r w:rsidR="006454D6" w:rsidRPr="007827D6">
              <w:rPr>
                <w:bCs/>
                <w:color w:val="000000"/>
              </w:rPr>
              <w:t xml:space="preserve"> </w:t>
            </w:r>
            <w:r w:rsidR="00AF1E2E" w:rsidRPr="007827D6">
              <w:rPr>
                <w:bCs/>
                <w:color w:val="000000"/>
              </w:rPr>
              <w:t xml:space="preserve">in program </w:t>
            </w:r>
            <w:r w:rsidR="008B74B0" w:rsidRPr="007827D6">
              <w:rPr>
                <w:bCs/>
                <w:color w:val="000000"/>
              </w:rPr>
              <w:t>cohort</w:t>
            </w:r>
          </w:p>
        </w:tc>
        <w:tc>
          <w:tcPr>
            <w:tcW w:w="696"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r>
      <w:tr w:rsidR="00F62CEB">
        <w:trPr>
          <w:trHeight w:val="330"/>
        </w:trPr>
        <w:tc>
          <w:tcPr>
            <w:tcW w:w="4735" w:type="dxa"/>
            <w:shd w:val="clear" w:color="auto" w:fill="auto"/>
            <w:noWrap/>
            <w:vAlign w:val="center"/>
          </w:tcPr>
          <w:p w:rsidR="00F62CEB" w:rsidRPr="007827D6" w:rsidRDefault="00F62CEB" w:rsidP="00E871D4">
            <w:pPr>
              <w:rPr>
                <w:bCs/>
                <w:color w:val="000000"/>
              </w:rPr>
            </w:pPr>
            <w:r w:rsidRPr="007827D6">
              <w:rPr>
                <w:bCs/>
                <w:color w:val="000000"/>
              </w:rPr>
              <w:t xml:space="preserve"># </w:t>
            </w:r>
            <w:r w:rsidR="00AF1E2E" w:rsidRPr="007827D6">
              <w:rPr>
                <w:bCs/>
                <w:color w:val="000000"/>
              </w:rPr>
              <w:t xml:space="preserve">of cohort </w:t>
            </w:r>
            <w:r w:rsidRPr="007827D6">
              <w:rPr>
                <w:bCs/>
                <w:color w:val="000000"/>
              </w:rPr>
              <w:t xml:space="preserve">enrolled </w:t>
            </w:r>
            <w:r w:rsidR="008B74B0" w:rsidRPr="007827D6">
              <w:rPr>
                <w:bCs/>
                <w:color w:val="000000"/>
              </w:rPr>
              <w:t xml:space="preserve">at Cobleskill </w:t>
            </w:r>
            <w:r w:rsidR="004347F2" w:rsidRPr="007827D6">
              <w:rPr>
                <w:bCs/>
                <w:color w:val="000000"/>
              </w:rPr>
              <w:t>next fall</w:t>
            </w:r>
          </w:p>
        </w:tc>
        <w:tc>
          <w:tcPr>
            <w:tcW w:w="696"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r>
      <w:tr w:rsidR="00F62CEB">
        <w:trPr>
          <w:trHeight w:val="330"/>
        </w:trPr>
        <w:tc>
          <w:tcPr>
            <w:tcW w:w="4735" w:type="dxa"/>
            <w:shd w:val="clear" w:color="auto" w:fill="auto"/>
            <w:noWrap/>
            <w:vAlign w:val="center"/>
          </w:tcPr>
          <w:p w:rsidR="00F62CEB" w:rsidRPr="007827D6" w:rsidRDefault="00F62CEB" w:rsidP="00E871D4">
            <w:pPr>
              <w:rPr>
                <w:bCs/>
                <w:color w:val="000000"/>
              </w:rPr>
            </w:pPr>
            <w:r w:rsidRPr="007827D6">
              <w:rPr>
                <w:bCs/>
                <w:color w:val="000000"/>
              </w:rPr>
              <w:t xml:space="preserve">    # </w:t>
            </w:r>
            <w:r w:rsidR="00AF1E2E" w:rsidRPr="007827D6">
              <w:rPr>
                <w:bCs/>
                <w:color w:val="000000"/>
              </w:rPr>
              <w:t xml:space="preserve">of cohort </w:t>
            </w:r>
            <w:r w:rsidR="00892AC1" w:rsidRPr="007827D6">
              <w:rPr>
                <w:bCs/>
                <w:color w:val="000000"/>
              </w:rPr>
              <w:t xml:space="preserve">still </w:t>
            </w:r>
            <w:r w:rsidRPr="007827D6">
              <w:rPr>
                <w:bCs/>
                <w:color w:val="000000"/>
              </w:rPr>
              <w:t xml:space="preserve">enrolled in </w:t>
            </w:r>
            <w:r w:rsidR="004347F2" w:rsidRPr="007827D6">
              <w:rPr>
                <w:bCs/>
                <w:color w:val="000000"/>
              </w:rPr>
              <w:t xml:space="preserve">this </w:t>
            </w:r>
            <w:r w:rsidRPr="007827D6">
              <w:rPr>
                <w:bCs/>
                <w:color w:val="000000"/>
              </w:rPr>
              <w:t>program</w:t>
            </w:r>
          </w:p>
        </w:tc>
        <w:tc>
          <w:tcPr>
            <w:tcW w:w="696"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r>
      <w:tr w:rsidR="00F62CEB">
        <w:trPr>
          <w:trHeight w:val="330"/>
        </w:trPr>
        <w:tc>
          <w:tcPr>
            <w:tcW w:w="4735" w:type="dxa"/>
            <w:shd w:val="clear" w:color="auto" w:fill="auto"/>
            <w:noWrap/>
            <w:vAlign w:val="center"/>
          </w:tcPr>
          <w:p w:rsidR="00F62CEB" w:rsidRPr="007827D6" w:rsidRDefault="00F62CEB" w:rsidP="00E871D4">
            <w:pPr>
              <w:rPr>
                <w:bCs/>
                <w:color w:val="000000"/>
              </w:rPr>
            </w:pPr>
            <w:r w:rsidRPr="007827D6">
              <w:rPr>
                <w:bCs/>
                <w:color w:val="000000"/>
              </w:rPr>
              <w:t xml:space="preserve">    # </w:t>
            </w:r>
            <w:r w:rsidR="00AF1E2E" w:rsidRPr="007827D6">
              <w:rPr>
                <w:bCs/>
                <w:color w:val="000000"/>
              </w:rPr>
              <w:t xml:space="preserve">of cohort </w:t>
            </w:r>
            <w:r w:rsidRPr="007827D6">
              <w:rPr>
                <w:bCs/>
                <w:color w:val="000000"/>
              </w:rPr>
              <w:t>enrolled in new program</w:t>
            </w:r>
          </w:p>
        </w:tc>
        <w:tc>
          <w:tcPr>
            <w:tcW w:w="696"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r>
      <w:tr w:rsidR="00F62CEB">
        <w:trPr>
          <w:trHeight w:val="330"/>
        </w:trPr>
        <w:tc>
          <w:tcPr>
            <w:tcW w:w="4735" w:type="dxa"/>
            <w:shd w:val="clear" w:color="auto" w:fill="auto"/>
            <w:noWrap/>
            <w:vAlign w:val="center"/>
          </w:tcPr>
          <w:p w:rsidR="00F62CEB" w:rsidRPr="007827D6" w:rsidRDefault="00F62CEB" w:rsidP="00E871D4">
            <w:pPr>
              <w:rPr>
                <w:bCs/>
                <w:color w:val="000000"/>
              </w:rPr>
            </w:pPr>
            <w:r w:rsidRPr="007827D6">
              <w:rPr>
                <w:bCs/>
                <w:color w:val="000000"/>
              </w:rPr>
              <w:t xml:space="preserve"># </w:t>
            </w:r>
            <w:r w:rsidR="00AF1E2E" w:rsidRPr="007827D6">
              <w:rPr>
                <w:bCs/>
                <w:color w:val="000000"/>
              </w:rPr>
              <w:t xml:space="preserve">of cohort </w:t>
            </w:r>
            <w:r w:rsidRPr="007827D6">
              <w:rPr>
                <w:bCs/>
                <w:color w:val="000000"/>
              </w:rPr>
              <w:t xml:space="preserve">not enrolled </w:t>
            </w:r>
            <w:r w:rsidR="00892AC1" w:rsidRPr="007827D6">
              <w:rPr>
                <w:bCs/>
                <w:color w:val="000000"/>
              </w:rPr>
              <w:t xml:space="preserve">at </w:t>
            </w:r>
            <w:r w:rsidR="008B74B0" w:rsidRPr="007827D6">
              <w:rPr>
                <w:bCs/>
                <w:color w:val="000000"/>
              </w:rPr>
              <w:t xml:space="preserve">Cobleskill </w:t>
            </w:r>
            <w:r w:rsidR="004347F2" w:rsidRPr="007827D6">
              <w:rPr>
                <w:bCs/>
                <w:color w:val="000000"/>
              </w:rPr>
              <w:t>next fall</w:t>
            </w:r>
          </w:p>
        </w:tc>
        <w:tc>
          <w:tcPr>
            <w:tcW w:w="696"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r>
      <w:tr w:rsidR="00F62CEB">
        <w:trPr>
          <w:trHeight w:val="330"/>
        </w:trPr>
        <w:tc>
          <w:tcPr>
            <w:tcW w:w="4735" w:type="dxa"/>
            <w:shd w:val="clear" w:color="auto" w:fill="auto"/>
            <w:noWrap/>
            <w:vAlign w:val="center"/>
          </w:tcPr>
          <w:p w:rsidR="00F62CEB" w:rsidRPr="007827D6" w:rsidRDefault="004347F2" w:rsidP="00E871D4">
            <w:pPr>
              <w:rPr>
                <w:bCs/>
                <w:color w:val="000000"/>
              </w:rPr>
            </w:pPr>
            <w:r w:rsidRPr="007827D6">
              <w:rPr>
                <w:bCs/>
                <w:color w:val="000000"/>
              </w:rPr>
              <w:t>In-p</w:t>
            </w:r>
            <w:r w:rsidR="00F62CEB" w:rsidRPr="007827D6">
              <w:rPr>
                <w:bCs/>
                <w:color w:val="000000"/>
              </w:rPr>
              <w:t>rogram Retention Rate (%)</w:t>
            </w:r>
            <w:r w:rsidR="00F62CEB" w:rsidRPr="007827D6">
              <w:rPr>
                <w:bCs/>
                <w:color w:val="000000"/>
                <w:vertAlign w:val="superscript"/>
              </w:rPr>
              <w:t xml:space="preserve"> </w:t>
            </w:r>
            <w:r w:rsidR="0041098B">
              <w:rPr>
                <w:bCs/>
                <w:color w:val="000000"/>
                <w:vertAlign w:val="superscript"/>
              </w:rPr>
              <w:t>2</w:t>
            </w:r>
          </w:p>
        </w:tc>
        <w:tc>
          <w:tcPr>
            <w:tcW w:w="696"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r>
      <w:tr w:rsidR="00F62CEB">
        <w:trPr>
          <w:trHeight w:val="330"/>
        </w:trPr>
        <w:tc>
          <w:tcPr>
            <w:tcW w:w="4735" w:type="dxa"/>
            <w:shd w:val="clear" w:color="auto" w:fill="auto"/>
            <w:noWrap/>
            <w:vAlign w:val="center"/>
          </w:tcPr>
          <w:p w:rsidR="00F62CEB" w:rsidRPr="007827D6" w:rsidRDefault="00F62CEB" w:rsidP="00E871D4">
            <w:pPr>
              <w:rPr>
                <w:bCs/>
                <w:color w:val="000000"/>
              </w:rPr>
            </w:pPr>
            <w:r w:rsidRPr="007827D6">
              <w:rPr>
                <w:bCs/>
                <w:color w:val="000000"/>
              </w:rPr>
              <w:t>Co</w:t>
            </w:r>
            <w:r w:rsidR="004347F2" w:rsidRPr="007827D6">
              <w:rPr>
                <w:bCs/>
                <w:color w:val="000000"/>
              </w:rPr>
              <w:t xml:space="preserve">hort </w:t>
            </w:r>
            <w:r w:rsidRPr="007827D6">
              <w:rPr>
                <w:bCs/>
                <w:color w:val="000000"/>
              </w:rPr>
              <w:t>Retention Rate (%)</w:t>
            </w:r>
            <w:r w:rsidRPr="007827D6">
              <w:rPr>
                <w:bCs/>
                <w:color w:val="000000"/>
                <w:vertAlign w:val="superscript"/>
              </w:rPr>
              <w:t xml:space="preserve"> </w:t>
            </w:r>
            <w:r w:rsidR="0041098B">
              <w:rPr>
                <w:bCs/>
                <w:color w:val="000000"/>
                <w:vertAlign w:val="superscript"/>
              </w:rPr>
              <w:t>3</w:t>
            </w:r>
          </w:p>
        </w:tc>
        <w:tc>
          <w:tcPr>
            <w:tcW w:w="696"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c>
          <w:tcPr>
            <w:tcW w:w="720" w:type="dxa"/>
            <w:shd w:val="clear" w:color="auto" w:fill="auto"/>
            <w:noWrap/>
            <w:tcMar>
              <w:left w:w="29" w:type="dxa"/>
              <w:right w:w="29" w:type="dxa"/>
            </w:tcMar>
            <w:vAlign w:val="center"/>
          </w:tcPr>
          <w:p w:rsidR="00F62CEB" w:rsidRPr="007827D6" w:rsidRDefault="00F62CEB" w:rsidP="00E871D4">
            <w:pPr>
              <w:jc w:val="center"/>
              <w:rPr>
                <w:color w:val="000000"/>
              </w:rPr>
            </w:pPr>
          </w:p>
        </w:tc>
      </w:tr>
      <w:tr w:rsidR="004347F2">
        <w:trPr>
          <w:trHeight w:val="330"/>
        </w:trPr>
        <w:tc>
          <w:tcPr>
            <w:tcW w:w="4735" w:type="dxa"/>
            <w:shd w:val="clear" w:color="auto" w:fill="auto"/>
            <w:noWrap/>
            <w:vAlign w:val="center"/>
          </w:tcPr>
          <w:p w:rsidR="004347F2" w:rsidRPr="007827D6" w:rsidRDefault="004347F2" w:rsidP="00E871D4">
            <w:pPr>
              <w:rPr>
                <w:bCs/>
                <w:color w:val="000000"/>
              </w:rPr>
            </w:pPr>
            <w:r w:rsidRPr="007827D6">
              <w:rPr>
                <w:bCs/>
                <w:color w:val="000000"/>
              </w:rPr>
              <w:t>In-program Graduation Rate (%)</w:t>
            </w:r>
            <w:r w:rsidRPr="007827D6">
              <w:rPr>
                <w:bCs/>
                <w:color w:val="000000"/>
                <w:vertAlign w:val="superscript"/>
              </w:rPr>
              <w:t xml:space="preserve"> </w:t>
            </w:r>
            <w:r w:rsidR="0041098B">
              <w:rPr>
                <w:bCs/>
                <w:color w:val="000000"/>
                <w:vertAlign w:val="superscript"/>
              </w:rPr>
              <w:t>4</w:t>
            </w:r>
          </w:p>
        </w:tc>
        <w:tc>
          <w:tcPr>
            <w:tcW w:w="696"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r>
      <w:tr w:rsidR="004347F2">
        <w:trPr>
          <w:trHeight w:val="330"/>
        </w:trPr>
        <w:tc>
          <w:tcPr>
            <w:tcW w:w="4735" w:type="dxa"/>
            <w:shd w:val="clear" w:color="auto" w:fill="auto"/>
            <w:noWrap/>
            <w:vAlign w:val="center"/>
          </w:tcPr>
          <w:p w:rsidR="004347F2" w:rsidRPr="007827D6" w:rsidRDefault="004347F2" w:rsidP="00E871D4">
            <w:pPr>
              <w:rPr>
                <w:bCs/>
                <w:color w:val="000000"/>
              </w:rPr>
            </w:pPr>
            <w:r w:rsidRPr="007827D6">
              <w:rPr>
                <w:bCs/>
                <w:color w:val="000000"/>
              </w:rPr>
              <w:t>Cohort G</w:t>
            </w:r>
            <w:r w:rsidR="00AF1E2E" w:rsidRPr="007827D6">
              <w:rPr>
                <w:bCs/>
                <w:color w:val="000000"/>
              </w:rPr>
              <w:t>ra</w:t>
            </w:r>
            <w:r w:rsidRPr="007827D6">
              <w:rPr>
                <w:bCs/>
                <w:color w:val="000000"/>
              </w:rPr>
              <w:t>duation Rate (%)</w:t>
            </w:r>
            <w:r w:rsidRPr="007827D6">
              <w:rPr>
                <w:bCs/>
                <w:color w:val="000000"/>
                <w:vertAlign w:val="superscript"/>
              </w:rPr>
              <w:t xml:space="preserve"> </w:t>
            </w:r>
            <w:r w:rsidR="0041098B">
              <w:rPr>
                <w:bCs/>
                <w:color w:val="000000"/>
                <w:vertAlign w:val="superscript"/>
              </w:rPr>
              <w:t>5</w:t>
            </w:r>
          </w:p>
        </w:tc>
        <w:tc>
          <w:tcPr>
            <w:tcW w:w="696"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c>
          <w:tcPr>
            <w:tcW w:w="720" w:type="dxa"/>
            <w:shd w:val="clear" w:color="auto" w:fill="auto"/>
            <w:noWrap/>
            <w:tcMar>
              <w:left w:w="29" w:type="dxa"/>
              <w:right w:w="29" w:type="dxa"/>
            </w:tcMar>
            <w:vAlign w:val="center"/>
          </w:tcPr>
          <w:p w:rsidR="004347F2" w:rsidRPr="007827D6" w:rsidRDefault="004347F2" w:rsidP="00E871D4">
            <w:pPr>
              <w:jc w:val="center"/>
              <w:rPr>
                <w:color w:val="000000"/>
              </w:rPr>
            </w:pPr>
          </w:p>
        </w:tc>
      </w:tr>
    </w:tbl>
    <w:p w:rsidR="0041098B" w:rsidRPr="0041098B" w:rsidRDefault="0041098B" w:rsidP="0041098B">
      <w:pPr>
        <w:ind w:left="864" w:hanging="288"/>
        <w:rPr>
          <w:sz w:val="22"/>
          <w:szCs w:val="22"/>
        </w:rPr>
      </w:pPr>
      <w:r w:rsidRPr="0041098B">
        <w:rPr>
          <w:sz w:val="22"/>
          <w:szCs w:val="22"/>
        </w:rPr>
        <w:t>1.  A cohort is defined as all first-time, full-time students in the program as of the third week of their first semester.  The cohort is named by this first semester.</w:t>
      </w:r>
    </w:p>
    <w:p w:rsidR="00D85D61" w:rsidRPr="00C6694F" w:rsidRDefault="00D85D61" w:rsidP="00D85D61">
      <w:pPr>
        <w:ind w:left="576"/>
        <w:rPr>
          <w:sz w:val="22"/>
          <w:szCs w:val="22"/>
        </w:rPr>
      </w:pPr>
      <w:r>
        <w:rPr>
          <w:sz w:val="22"/>
          <w:szCs w:val="22"/>
        </w:rPr>
        <w:t>2</w:t>
      </w:r>
      <w:r w:rsidRPr="00C6694F">
        <w:rPr>
          <w:sz w:val="22"/>
          <w:szCs w:val="22"/>
        </w:rPr>
        <w:t xml:space="preserve">.  (# of cohort still enrolled in program </w:t>
      </w:r>
      <w:r>
        <w:rPr>
          <w:sz w:val="22"/>
          <w:szCs w:val="22"/>
        </w:rPr>
        <w:t>2</w:t>
      </w:r>
      <w:r w:rsidRPr="00E05C93">
        <w:rPr>
          <w:sz w:val="22"/>
          <w:szCs w:val="22"/>
          <w:vertAlign w:val="superscript"/>
        </w:rPr>
        <w:t>nd</w:t>
      </w:r>
      <w:r>
        <w:rPr>
          <w:sz w:val="22"/>
          <w:szCs w:val="22"/>
        </w:rPr>
        <w:t xml:space="preserve"> </w:t>
      </w:r>
      <w:r w:rsidRPr="00C6694F">
        <w:rPr>
          <w:sz w:val="22"/>
          <w:szCs w:val="22"/>
        </w:rPr>
        <w:t xml:space="preserve">fall / # </w:t>
      </w:r>
      <w:r>
        <w:rPr>
          <w:sz w:val="22"/>
          <w:szCs w:val="22"/>
        </w:rPr>
        <w:t xml:space="preserve">in </w:t>
      </w:r>
      <w:r w:rsidRPr="00C6694F">
        <w:rPr>
          <w:sz w:val="22"/>
          <w:szCs w:val="22"/>
        </w:rPr>
        <w:t xml:space="preserve">entering </w:t>
      </w:r>
      <w:r>
        <w:rPr>
          <w:sz w:val="22"/>
          <w:szCs w:val="22"/>
        </w:rPr>
        <w:t>cohort</w:t>
      </w:r>
      <w:r w:rsidRPr="00C6694F">
        <w:rPr>
          <w:sz w:val="22"/>
          <w:szCs w:val="22"/>
        </w:rPr>
        <w:t xml:space="preserve">) </w:t>
      </w:r>
      <w:r w:rsidRPr="00C6694F">
        <w:rPr>
          <w:sz w:val="22"/>
          <w:szCs w:val="22"/>
        </w:rPr>
        <w:sym w:font="Wingdings 2" w:char="F0CD"/>
      </w:r>
      <w:r w:rsidRPr="00C6694F">
        <w:rPr>
          <w:sz w:val="22"/>
          <w:szCs w:val="22"/>
        </w:rPr>
        <w:t xml:space="preserve"> 100%</w:t>
      </w:r>
    </w:p>
    <w:p w:rsidR="00C94618" w:rsidRPr="00C6694F" w:rsidRDefault="00D85D61" w:rsidP="00C94618">
      <w:pPr>
        <w:ind w:left="576"/>
        <w:rPr>
          <w:sz w:val="22"/>
          <w:szCs w:val="22"/>
        </w:rPr>
      </w:pPr>
      <w:r>
        <w:rPr>
          <w:sz w:val="22"/>
          <w:szCs w:val="22"/>
        </w:rPr>
        <w:t>3</w:t>
      </w:r>
      <w:r w:rsidR="00C94618" w:rsidRPr="00C6694F">
        <w:rPr>
          <w:sz w:val="22"/>
          <w:szCs w:val="22"/>
        </w:rPr>
        <w:t xml:space="preserve">.  (# of cohort enrolled at Cobleskill </w:t>
      </w:r>
      <w:r w:rsidR="00C94618">
        <w:rPr>
          <w:sz w:val="22"/>
          <w:szCs w:val="22"/>
        </w:rPr>
        <w:t>2</w:t>
      </w:r>
      <w:r w:rsidR="00C94618" w:rsidRPr="00E05C93">
        <w:rPr>
          <w:sz w:val="22"/>
          <w:szCs w:val="22"/>
          <w:vertAlign w:val="superscript"/>
        </w:rPr>
        <w:t>nd</w:t>
      </w:r>
      <w:r w:rsidR="00C94618">
        <w:rPr>
          <w:sz w:val="22"/>
          <w:szCs w:val="22"/>
        </w:rPr>
        <w:t xml:space="preserve"> </w:t>
      </w:r>
      <w:r w:rsidR="00C94618" w:rsidRPr="00C6694F">
        <w:rPr>
          <w:sz w:val="22"/>
          <w:szCs w:val="22"/>
        </w:rPr>
        <w:t xml:space="preserve">fall / # </w:t>
      </w:r>
      <w:r w:rsidR="00C94618">
        <w:rPr>
          <w:sz w:val="22"/>
          <w:szCs w:val="22"/>
        </w:rPr>
        <w:t xml:space="preserve">in </w:t>
      </w:r>
      <w:r w:rsidR="00C94618" w:rsidRPr="00C6694F">
        <w:rPr>
          <w:sz w:val="22"/>
          <w:szCs w:val="22"/>
        </w:rPr>
        <w:t xml:space="preserve">entering </w:t>
      </w:r>
      <w:r w:rsidR="00C94618">
        <w:rPr>
          <w:sz w:val="22"/>
          <w:szCs w:val="22"/>
        </w:rPr>
        <w:t>cohort</w:t>
      </w:r>
      <w:r w:rsidR="00C94618" w:rsidRPr="00C6694F">
        <w:rPr>
          <w:sz w:val="22"/>
          <w:szCs w:val="22"/>
        </w:rPr>
        <w:t xml:space="preserve">) </w:t>
      </w:r>
      <w:r w:rsidR="00C94618" w:rsidRPr="00C6694F">
        <w:rPr>
          <w:sz w:val="22"/>
          <w:szCs w:val="22"/>
        </w:rPr>
        <w:sym w:font="Wingdings 2" w:char="F0CD"/>
      </w:r>
      <w:r w:rsidR="00C94618" w:rsidRPr="00C6694F">
        <w:rPr>
          <w:sz w:val="22"/>
          <w:szCs w:val="22"/>
        </w:rPr>
        <w:t xml:space="preserve"> 100%</w:t>
      </w:r>
    </w:p>
    <w:p w:rsidR="00D85D61" w:rsidRDefault="00D85D61" w:rsidP="00D85D61">
      <w:pPr>
        <w:ind w:left="576"/>
        <w:rPr>
          <w:sz w:val="22"/>
          <w:szCs w:val="22"/>
        </w:rPr>
      </w:pPr>
      <w:r>
        <w:rPr>
          <w:sz w:val="22"/>
          <w:szCs w:val="22"/>
        </w:rPr>
        <w:t>4</w:t>
      </w:r>
      <w:r w:rsidRPr="00C6694F">
        <w:rPr>
          <w:sz w:val="22"/>
          <w:szCs w:val="22"/>
        </w:rPr>
        <w:t xml:space="preserve">.  (# of cohort graduating from program by </w:t>
      </w:r>
      <w:r>
        <w:rPr>
          <w:sz w:val="22"/>
          <w:szCs w:val="22"/>
        </w:rPr>
        <w:t>end of 6</w:t>
      </w:r>
      <w:r w:rsidRPr="00C6694F">
        <w:rPr>
          <w:sz w:val="22"/>
          <w:szCs w:val="22"/>
          <w:vertAlign w:val="superscript"/>
        </w:rPr>
        <w:t>th</w:t>
      </w:r>
      <w:r w:rsidRPr="00C6694F">
        <w:rPr>
          <w:sz w:val="22"/>
          <w:szCs w:val="22"/>
        </w:rPr>
        <w:t xml:space="preserve"> semester / # </w:t>
      </w:r>
      <w:r>
        <w:rPr>
          <w:sz w:val="22"/>
          <w:szCs w:val="22"/>
        </w:rPr>
        <w:t xml:space="preserve">in </w:t>
      </w:r>
      <w:r w:rsidRPr="00C6694F">
        <w:rPr>
          <w:sz w:val="22"/>
          <w:szCs w:val="22"/>
        </w:rPr>
        <w:t xml:space="preserve">entering </w:t>
      </w:r>
      <w:r>
        <w:rPr>
          <w:sz w:val="22"/>
          <w:szCs w:val="22"/>
        </w:rPr>
        <w:t>cohort</w:t>
      </w:r>
      <w:r w:rsidRPr="00C6694F">
        <w:rPr>
          <w:sz w:val="22"/>
          <w:szCs w:val="22"/>
        </w:rPr>
        <w:t xml:space="preserve">) </w:t>
      </w:r>
      <w:r w:rsidRPr="00C6694F">
        <w:rPr>
          <w:sz w:val="22"/>
          <w:szCs w:val="22"/>
        </w:rPr>
        <w:sym w:font="Symbol" w:char="F0B4"/>
      </w:r>
      <w:r w:rsidRPr="00C6694F">
        <w:rPr>
          <w:sz w:val="22"/>
          <w:szCs w:val="22"/>
        </w:rPr>
        <w:t xml:space="preserve"> 100%</w:t>
      </w:r>
    </w:p>
    <w:p w:rsidR="00C94618" w:rsidRDefault="00D85D61" w:rsidP="00C94618">
      <w:pPr>
        <w:ind w:left="576"/>
        <w:rPr>
          <w:sz w:val="22"/>
          <w:szCs w:val="22"/>
        </w:rPr>
      </w:pPr>
      <w:r>
        <w:rPr>
          <w:sz w:val="22"/>
          <w:szCs w:val="22"/>
        </w:rPr>
        <w:t>5</w:t>
      </w:r>
      <w:r w:rsidR="00C94618" w:rsidRPr="00C6694F">
        <w:rPr>
          <w:sz w:val="22"/>
          <w:szCs w:val="22"/>
        </w:rPr>
        <w:t>.  (# of cohort graduating from Cobleskill by</w:t>
      </w:r>
      <w:r w:rsidR="00C94618">
        <w:rPr>
          <w:sz w:val="22"/>
          <w:szCs w:val="22"/>
        </w:rPr>
        <w:t xml:space="preserve"> end</w:t>
      </w:r>
      <w:r w:rsidR="00C94618" w:rsidRPr="00C6694F">
        <w:rPr>
          <w:sz w:val="22"/>
          <w:szCs w:val="22"/>
        </w:rPr>
        <w:t xml:space="preserve"> </w:t>
      </w:r>
      <w:r w:rsidR="00C94618">
        <w:rPr>
          <w:sz w:val="22"/>
          <w:szCs w:val="22"/>
        </w:rPr>
        <w:t>of 6</w:t>
      </w:r>
      <w:r w:rsidR="00C94618" w:rsidRPr="00C6694F">
        <w:rPr>
          <w:sz w:val="22"/>
          <w:szCs w:val="22"/>
          <w:vertAlign w:val="superscript"/>
        </w:rPr>
        <w:t>th</w:t>
      </w:r>
      <w:r w:rsidR="00C94618" w:rsidRPr="00C6694F">
        <w:rPr>
          <w:sz w:val="22"/>
          <w:szCs w:val="22"/>
        </w:rPr>
        <w:t xml:space="preserve"> semester / # </w:t>
      </w:r>
      <w:r w:rsidR="00C94618">
        <w:rPr>
          <w:sz w:val="22"/>
          <w:szCs w:val="22"/>
        </w:rPr>
        <w:t xml:space="preserve">in </w:t>
      </w:r>
      <w:r w:rsidR="00C94618" w:rsidRPr="00C6694F">
        <w:rPr>
          <w:sz w:val="22"/>
          <w:szCs w:val="22"/>
        </w:rPr>
        <w:t xml:space="preserve">entering </w:t>
      </w:r>
      <w:r w:rsidR="00C94618">
        <w:rPr>
          <w:sz w:val="22"/>
          <w:szCs w:val="22"/>
        </w:rPr>
        <w:t>cohort</w:t>
      </w:r>
      <w:r w:rsidR="00C94618" w:rsidRPr="00C6694F">
        <w:rPr>
          <w:sz w:val="22"/>
          <w:szCs w:val="22"/>
        </w:rPr>
        <w:t xml:space="preserve">) </w:t>
      </w:r>
      <w:r w:rsidR="00C94618" w:rsidRPr="00C6694F">
        <w:rPr>
          <w:sz w:val="22"/>
          <w:szCs w:val="22"/>
        </w:rPr>
        <w:sym w:font="Symbol" w:char="F0B4"/>
      </w:r>
      <w:r w:rsidR="00C94618" w:rsidRPr="00C6694F">
        <w:rPr>
          <w:sz w:val="22"/>
          <w:szCs w:val="22"/>
        </w:rPr>
        <w:t xml:space="preserve"> 100%</w:t>
      </w:r>
    </w:p>
    <w:p w:rsidR="00071D01" w:rsidRDefault="00071D01" w:rsidP="005D5835">
      <w:pPr>
        <w:ind w:left="576"/>
      </w:pPr>
    </w:p>
    <w:p w:rsidR="00B90157" w:rsidRDefault="00B90157" w:rsidP="005D5835">
      <w:pPr>
        <w:ind w:left="576"/>
      </w:pPr>
    </w:p>
    <w:p w:rsidR="00B90157" w:rsidRPr="005B455D" w:rsidRDefault="00B90157" w:rsidP="00B90157">
      <w:pPr>
        <w:ind w:left="576"/>
        <w:rPr>
          <w:i/>
        </w:rPr>
      </w:pPr>
      <w:r w:rsidRPr="00B90157">
        <w:rPr>
          <w:b/>
          <w:i/>
          <w:highlight w:val="yellow"/>
        </w:rPr>
        <w:t xml:space="preserve">Note: </w:t>
      </w:r>
      <w:r>
        <w:rPr>
          <w:b/>
          <w:i/>
          <w:highlight w:val="yellow"/>
        </w:rPr>
        <w:t xml:space="preserve">This second Table 14 is only </w:t>
      </w:r>
      <w:r w:rsidRPr="00B90157">
        <w:rPr>
          <w:b/>
          <w:i/>
          <w:highlight w:val="yellow"/>
        </w:rPr>
        <w:t xml:space="preserve">for </w:t>
      </w:r>
      <w:r w:rsidRPr="00FE4EBC">
        <w:rPr>
          <w:b/>
          <w:i/>
          <w:highlight w:val="yellow"/>
          <w:u w:val="single"/>
        </w:rPr>
        <w:t>baccalaureate</w:t>
      </w:r>
      <w:r w:rsidRPr="00B90157">
        <w:rPr>
          <w:b/>
          <w:i/>
          <w:highlight w:val="yellow"/>
        </w:rPr>
        <w:t xml:space="preserve"> programs</w:t>
      </w:r>
      <w:r w:rsidRPr="00554541">
        <w:rPr>
          <w:i/>
          <w:highlight w:val="yellow"/>
        </w:rPr>
        <w:t xml:space="preserve"> </w:t>
      </w:r>
    </w:p>
    <w:p w:rsidR="00892AC1" w:rsidRDefault="00892AC1" w:rsidP="00047643">
      <w:pPr>
        <w:ind w:left="576"/>
      </w:pPr>
    </w:p>
    <w:p w:rsidR="00C94618" w:rsidRPr="005D5835" w:rsidRDefault="00C94618" w:rsidP="00C94618">
      <w:pPr>
        <w:ind w:left="720"/>
      </w:pPr>
      <w:r>
        <w:t xml:space="preserve">Table </w:t>
      </w:r>
      <w:r w:rsidR="00946274">
        <w:t>14</w:t>
      </w:r>
      <w:r>
        <w:t xml:space="preserve">.  Retention and </w:t>
      </w:r>
      <w:r w:rsidR="009F3C3B">
        <w:t>G</w:t>
      </w:r>
      <w:r>
        <w:t xml:space="preserve">raduation </w:t>
      </w:r>
      <w:r w:rsidR="009F3C3B">
        <w:t>T</w:t>
      </w:r>
      <w:r>
        <w:t xml:space="preserve">rends for </w:t>
      </w:r>
      <w:r w:rsidR="009F3C3B">
        <w:t>P</w:t>
      </w:r>
      <w:r>
        <w:t xml:space="preserve">rogram </w:t>
      </w:r>
      <w:r w:rsidR="009F3C3B">
        <w:t>C</w:t>
      </w:r>
      <w:r>
        <w:t>ohorts</w:t>
      </w:r>
      <w:r w:rsidR="0041098B">
        <w:rPr>
          <w:vertAlign w:val="superscript"/>
        </w:rPr>
        <w:t xml:space="preserve"> 1</w:t>
      </w:r>
      <w:r>
        <w:t xml:space="preserve">  </w:t>
      </w:r>
      <w:r w:rsidR="00B90157" w:rsidRPr="00A7635C">
        <w:rPr>
          <w:i/>
          <w:highlight w:val="yellow"/>
        </w:rPr>
        <w:t>[</w:t>
      </w:r>
      <w:r w:rsidR="00B90157" w:rsidRPr="00A7635C">
        <w:rPr>
          <w:b/>
          <w:i/>
          <w:highlight w:val="yellow"/>
        </w:rPr>
        <w:t>IR updates yearly</w:t>
      </w:r>
      <w:r w:rsidR="00B90157" w:rsidRPr="00A7635C">
        <w:rPr>
          <w:i/>
          <w:highlight w:val="yellow"/>
        </w:rPr>
        <w:t>]</w:t>
      </w:r>
    </w:p>
    <w:p w:rsidR="00C94618" w:rsidRDefault="00C94618" w:rsidP="00C94618">
      <w:pPr>
        <w:ind w:left="576"/>
      </w:pPr>
    </w:p>
    <w:tbl>
      <w:tblPr>
        <w:tblW w:w="903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696"/>
        <w:gridCol w:w="720"/>
        <w:gridCol w:w="720"/>
        <w:gridCol w:w="720"/>
        <w:gridCol w:w="720"/>
        <w:gridCol w:w="720"/>
      </w:tblGrid>
      <w:tr w:rsidR="00C94618" w:rsidRPr="00157F35">
        <w:tc>
          <w:tcPr>
            <w:tcW w:w="4735" w:type="dxa"/>
            <w:tcBorders>
              <w:top w:val="nil"/>
              <w:left w:val="nil"/>
              <w:bottom w:val="single" w:sz="4" w:space="0" w:color="auto"/>
            </w:tcBorders>
            <w:shd w:val="clear" w:color="auto" w:fill="auto"/>
            <w:noWrap/>
            <w:vAlign w:val="center"/>
          </w:tcPr>
          <w:p w:rsidR="00C94618" w:rsidRPr="007827D6" w:rsidRDefault="00C94618" w:rsidP="00465F4A">
            <w:pPr>
              <w:jc w:val="right"/>
              <w:rPr>
                <w:bCs/>
                <w:color w:val="000000"/>
              </w:rPr>
            </w:pPr>
            <w:r w:rsidRPr="007827D6">
              <w:rPr>
                <w:bCs/>
                <w:color w:val="000000"/>
              </w:rPr>
              <w:t>Cohort</w:t>
            </w:r>
            <w:r w:rsidR="0041098B">
              <w:rPr>
                <w:bCs/>
                <w:color w:val="000000"/>
                <w:vertAlign w:val="superscript"/>
              </w:rPr>
              <w:t xml:space="preserve"> 1</w:t>
            </w:r>
            <w:r w:rsidRPr="007827D6">
              <w:rPr>
                <w:bCs/>
                <w:color w:val="000000"/>
              </w:rPr>
              <w:t xml:space="preserve"> </w:t>
            </w:r>
            <w:r w:rsidRPr="007827D6">
              <w:rPr>
                <w:bCs/>
                <w:color w:val="000000"/>
              </w:rPr>
              <w:sym w:font="Symbol" w:char="F0AE"/>
            </w:r>
          </w:p>
        </w:tc>
        <w:tc>
          <w:tcPr>
            <w:tcW w:w="696" w:type="dxa"/>
            <w:tcBorders>
              <w:bottom w:val="single" w:sz="4" w:space="0" w:color="auto"/>
            </w:tcBorders>
            <w:shd w:val="clear" w:color="auto" w:fill="auto"/>
            <w:noWrap/>
            <w:vAlign w:val="bottom"/>
          </w:tcPr>
          <w:p w:rsidR="00C94618" w:rsidRPr="007827D6" w:rsidRDefault="00C94618" w:rsidP="000B5B83">
            <w:pPr>
              <w:jc w:val="center"/>
              <w:rPr>
                <w:bCs/>
                <w:color w:val="000000"/>
              </w:rPr>
            </w:pPr>
            <w:r w:rsidRPr="007827D6">
              <w:rPr>
                <w:bCs/>
                <w:color w:val="000000"/>
              </w:rPr>
              <w:t xml:space="preserve">Fall </w:t>
            </w:r>
            <w:r w:rsidR="000B5B83">
              <w:rPr>
                <w:bCs/>
                <w:color w:val="000000"/>
              </w:rPr>
              <w:t>2008</w:t>
            </w:r>
          </w:p>
        </w:tc>
        <w:tc>
          <w:tcPr>
            <w:tcW w:w="720" w:type="dxa"/>
            <w:tcBorders>
              <w:bottom w:val="single" w:sz="4" w:space="0" w:color="auto"/>
            </w:tcBorders>
            <w:shd w:val="clear" w:color="auto" w:fill="auto"/>
            <w:noWrap/>
            <w:vAlign w:val="bottom"/>
          </w:tcPr>
          <w:p w:rsidR="00C94618" w:rsidRPr="007827D6" w:rsidRDefault="00C94618" w:rsidP="000B5B83">
            <w:pPr>
              <w:jc w:val="center"/>
              <w:rPr>
                <w:bCs/>
                <w:color w:val="000000"/>
              </w:rPr>
            </w:pPr>
            <w:r w:rsidRPr="007827D6">
              <w:rPr>
                <w:bCs/>
                <w:color w:val="000000"/>
              </w:rPr>
              <w:t xml:space="preserve">Fall </w:t>
            </w:r>
            <w:r w:rsidR="000B5B83">
              <w:rPr>
                <w:bCs/>
                <w:color w:val="000000"/>
              </w:rPr>
              <w:t>2009</w:t>
            </w:r>
          </w:p>
        </w:tc>
        <w:tc>
          <w:tcPr>
            <w:tcW w:w="720" w:type="dxa"/>
            <w:tcBorders>
              <w:bottom w:val="single" w:sz="4" w:space="0" w:color="auto"/>
            </w:tcBorders>
            <w:shd w:val="clear" w:color="auto" w:fill="auto"/>
            <w:noWrap/>
            <w:vAlign w:val="bottom"/>
          </w:tcPr>
          <w:p w:rsidR="00C94618" w:rsidRPr="007827D6" w:rsidRDefault="00C94618" w:rsidP="000B5B83">
            <w:pPr>
              <w:jc w:val="center"/>
              <w:rPr>
                <w:bCs/>
                <w:color w:val="000000"/>
              </w:rPr>
            </w:pPr>
            <w:r w:rsidRPr="007827D6">
              <w:rPr>
                <w:bCs/>
                <w:color w:val="000000"/>
              </w:rPr>
              <w:t xml:space="preserve">Fall </w:t>
            </w:r>
            <w:r w:rsidR="000B5B83">
              <w:rPr>
                <w:bCs/>
                <w:color w:val="000000"/>
              </w:rPr>
              <w:t>2010</w:t>
            </w:r>
          </w:p>
        </w:tc>
        <w:tc>
          <w:tcPr>
            <w:tcW w:w="720" w:type="dxa"/>
            <w:tcBorders>
              <w:bottom w:val="single" w:sz="4" w:space="0" w:color="auto"/>
            </w:tcBorders>
            <w:shd w:val="clear" w:color="auto" w:fill="auto"/>
            <w:noWrap/>
            <w:vAlign w:val="bottom"/>
          </w:tcPr>
          <w:p w:rsidR="00C94618" w:rsidRPr="007827D6" w:rsidRDefault="00C94618" w:rsidP="000B5B83">
            <w:pPr>
              <w:jc w:val="center"/>
              <w:rPr>
                <w:bCs/>
                <w:color w:val="000000"/>
              </w:rPr>
            </w:pPr>
            <w:r w:rsidRPr="007827D6">
              <w:rPr>
                <w:bCs/>
                <w:color w:val="000000"/>
              </w:rPr>
              <w:t xml:space="preserve">Fall </w:t>
            </w:r>
            <w:r w:rsidR="000B5B83">
              <w:rPr>
                <w:bCs/>
                <w:color w:val="000000"/>
              </w:rPr>
              <w:t>2011</w:t>
            </w:r>
          </w:p>
        </w:tc>
        <w:tc>
          <w:tcPr>
            <w:tcW w:w="720" w:type="dxa"/>
            <w:tcBorders>
              <w:bottom w:val="single" w:sz="4" w:space="0" w:color="auto"/>
            </w:tcBorders>
            <w:shd w:val="clear" w:color="auto" w:fill="auto"/>
            <w:noWrap/>
            <w:vAlign w:val="bottom"/>
          </w:tcPr>
          <w:p w:rsidR="00C94618" w:rsidRPr="007827D6" w:rsidRDefault="00C94618" w:rsidP="000B5B83">
            <w:pPr>
              <w:jc w:val="center"/>
              <w:rPr>
                <w:bCs/>
                <w:color w:val="000000"/>
              </w:rPr>
            </w:pPr>
            <w:r w:rsidRPr="007827D6">
              <w:rPr>
                <w:bCs/>
                <w:color w:val="000000"/>
              </w:rPr>
              <w:t xml:space="preserve">Fall </w:t>
            </w:r>
            <w:r w:rsidR="000B5B83">
              <w:rPr>
                <w:bCs/>
                <w:color w:val="000000"/>
              </w:rPr>
              <w:t>2012</w:t>
            </w:r>
          </w:p>
        </w:tc>
        <w:tc>
          <w:tcPr>
            <w:tcW w:w="720" w:type="dxa"/>
            <w:tcBorders>
              <w:bottom w:val="single" w:sz="4" w:space="0" w:color="auto"/>
            </w:tcBorders>
            <w:shd w:val="clear" w:color="auto" w:fill="auto"/>
            <w:noWrap/>
            <w:vAlign w:val="bottom"/>
          </w:tcPr>
          <w:p w:rsidR="00C94618" w:rsidRPr="007827D6" w:rsidRDefault="00C94618" w:rsidP="000B5B83">
            <w:pPr>
              <w:jc w:val="center"/>
              <w:rPr>
                <w:bCs/>
                <w:color w:val="000000"/>
              </w:rPr>
            </w:pPr>
            <w:r w:rsidRPr="007827D6">
              <w:rPr>
                <w:bCs/>
                <w:color w:val="000000"/>
              </w:rPr>
              <w:t xml:space="preserve">Fall </w:t>
            </w:r>
            <w:r w:rsidR="000B5B83">
              <w:rPr>
                <w:bCs/>
                <w:color w:val="000000"/>
              </w:rPr>
              <w:t>2013</w:t>
            </w:r>
          </w:p>
        </w:tc>
      </w:tr>
      <w:tr w:rsidR="00C94618">
        <w:trPr>
          <w:trHeight w:val="330"/>
        </w:trPr>
        <w:tc>
          <w:tcPr>
            <w:tcW w:w="4735" w:type="dxa"/>
            <w:tcBorders>
              <w:bottom w:val="single" w:sz="4" w:space="0" w:color="auto"/>
              <w:right w:val="single" w:sz="4" w:space="0" w:color="auto"/>
            </w:tcBorders>
            <w:shd w:val="clear" w:color="auto" w:fill="auto"/>
            <w:noWrap/>
            <w:vAlign w:val="center"/>
          </w:tcPr>
          <w:p w:rsidR="00C94618" w:rsidRPr="007827D6" w:rsidRDefault="00C94618" w:rsidP="00465F4A">
            <w:pPr>
              <w:rPr>
                <w:bCs/>
                <w:color w:val="000000"/>
              </w:rPr>
            </w:pPr>
            <w:r w:rsidRPr="007827D6">
              <w:rPr>
                <w:bCs/>
                <w:color w:val="000000"/>
              </w:rPr>
              <w:t xml:space="preserve"># of entering students in program </w:t>
            </w:r>
            <w:r>
              <w:rPr>
                <w:bCs/>
                <w:color w:val="000000"/>
              </w:rPr>
              <w:t xml:space="preserve">(the </w:t>
            </w:r>
            <w:r w:rsidRPr="007827D6">
              <w:rPr>
                <w:bCs/>
                <w:color w:val="000000"/>
              </w:rPr>
              <w:t>cohort</w:t>
            </w:r>
            <w:r>
              <w:rPr>
                <w:bCs/>
                <w:color w:val="000000"/>
              </w:rPr>
              <w:t>)</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bottom w:val="nil"/>
              <w:right w:val="single" w:sz="4" w:space="0" w:color="auto"/>
            </w:tcBorders>
            <w:shd w:val="clear" w:color="auto" w:fill="auto"/>
            <w:noWrap/>
            <w:vAlign w:val="center"/>
          </w:tcPr>
          <w:p w:rsidR="00C94618" w:rsidRPr="007827D6" w:rsidRDefault="0022337D" w:rsidP="00465F4A">
            <w:pPr>
              <w:rPr>
                <w:bCs/>
                <w:color w:val="000000"/>
              </w:rPr>
            </w:pPr>
            <w:r w:rsidRPr="007827D6">
              <w:rPr>
                <w:bCs/>
                <w:color w:val="000000"/>
              </w:rPr>
              <w:t xml:space="preserve"># of cohort </w:t>
            </w:r>
            <w:r>
              <w:rPr>
                <w:bCs/>
                <w:color w:val="000000"/>
              </w:rPr>
              <w:t xml:space="preserve">still </w:t>
            </w:r>
            <w:r w:rsidRPr="007827D6">
              <w:rPr>
                <w:bCs/>
                <w:color w:val="000000"/>
              </w:rPr>
              <w:t>enrolled in program</w:t>
            </w:r>
            <w:r>
              <w:rPr>
                <w:bCs/>
                <w:color w:val="000000"/>
              </w:rPr>
              <w:t xml:space="preserve"> 2</w:t>
            </w:r>
            <w:r w:rsidRPr="00E05C93">
              <w:rPr>
                <w:bCs/>
                <w:color w:val="000000"/>
                <w:vertAlign w:val="superscript"/>
              </w:rPr>
              <w:t>nd</w:t>
            </w:r>
            <w:r>
              <w:rPr>
                <w:bCs/>
                <w:color w:val="000000"/>
              </w:rPr>
              <w:t xml:space="preserve"> fall</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nil"/>
              <w:right w:val="single" w:sz="4" w:space="0" w:color="auto"/>
            </w:tcBorders>
            <w:shd w:val="clear" w:color="auto" w:fill="auto"/>
            <w:noWrap/>
            <w:vAlign w:val="center"/>
          </w:tcPr>
          <w:p w:rsidR="00C94618" w:rsidRPr="007827D6" w:rsidRDefault="00C94618" w:rsidP="00465F4A">
            <w:pPr>
              <w:rPr>
                <w:bCs/>
                <w:color w:val="000000"/>
              </w:rPr>
            </w:pPr>
            <w:r w:rsidRPr="007827D6">
              <w:rPr>
                <w:bCs/>
                <w:color w:val="000000"/>
              </w:rPr>
              <w:lastRenderedPageBreak/>
              <w:t xml:space="preserve"># of cohort enrolled </w:t>
            </w:r>
            <w:r w:rsidR="0022337D">
              <w:rPr>
                <w:bCs/>
                <w:color w:val="000000"/>
              </w:rPr>
              <w:t>at Cobleskill</w:t>
            </w:r>
            <w:r>
              <w:rPr>
                <w:bCs/>
                <w:color w:val="000000"/>
              </w:rPr>
              <w:t xml:space="preserve"> 2</w:t>
            </w:r>
            <w:r w:rsidRPr="00E05C93">
              <w:rPr>
                <w:bCs/>
                <w:color w:val="000000"/>
                <w:vertAlign w:val="superscript"/>
              </w:rPr>
              <w:t>nd</w:t>
            </w:r>
            <w:r>
              <w:rPr>
                <w:bCs/>
                <w:color w:val="000000"/>
              </w:rPr>
              <w:t xml:space="preserve"> fall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nil"/>
              <w:right w:val="single" w:sz="4" w:space="0" w:color="auto"/>
            </w:tcBorders>
            <w:shd w:val="clear" w:color="auto" w:fill="auto"/>
            <w:noWrap/>
            <w:vAlign w:val="center"/>
          </w:tcPr>
          <w:p w:rsidR="00C94618" w:rsidRPr="00E05C93" w:rsidRDefault="00C94618" w:rsidP="00465F4A">
            <w:pPr>
              <w:rPr>
                <w:bCs/>
                <w:color w:val="000000"/>
              </w:rPr>
            </w:pPr>
            <w:r>
              <w:rPr>
                <w:bCs/>
                <w:color w:val="000000"/>
              </w:rPr>
              <w:t xml:space="preserve">First-year </w:t>
            </w:r>
            <w:r w:rsidR="009C22AB">
              <w:rPr>
                <w:bCs/>
                <w:color w:val="000000"/>
              </w:rPr>
              <w:t>program</w:t>
            </w:r>
            <w:r>
              <w:rPr>
                <w:bCs/>
                <w:color w:val="000000"/>
              </w:rPr>
              <w:t xml:space="preserve"> retention rate</w:t>
            </w:r>
            <w:r w:rsidR="00043A64">
              <w:rPr>
                <w:bCs/>
                <w:color w:val="000000"/>
              </w:rPr>
              <w:t xml:space="preserve"> (%)</w:t>
            </w:r>
            <w:r>
              <w:rPr>
                <w:bCs/>
                <w:color w:val="000000"/>
                <w:vertAlign w:val="superscript"/>
              </w:rPr>
              <w:t xml:space="preserve"> </w:t>
            </w:r>
            <w:r w:rsidR="0041098B">
              <w:rPr>
                <w:bCs/>
                <w:color w:val="000000"/>
                <w:vertAlign w:val="superscript"/>
              </w:rPr>
              <w:t>2</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single" w:sz="4" w:space="0" w:color="auto"/>
              <w:right w:val="single" w:sz="4" w:space="0" w:color="auto"/>
            </w:tcBorders>
            <w:shd w:val="clear" w:color="auto" w:fill="auto"/>
            <w:noWrap/>
            <w:vAlign w:val="center"/>
          </w:tcPr>
          <w:p w:rsidR="00C94618" w:rsidRPr="00E05C93" w:rsidRDefault="00C94618" w:rsidP="00465F4A">
            <w:pPr>
              <w:rPr>
                <w:bCs/>
                <w:color w:val="000000"/>
              </w:rPr>
            </w:pPr>
            <w:r>
              <w:rPr>
                <w:bCs/>
                <w:color w:val="000000"/>
              </w:rPr>
              <w:t xml:space="preserve">First-year </w:t>
            </w:r>
            <w:r w:rsidR="009C22AB">
              <w:rPr>
                <w:bCs/>
                <w:color w:val="000000"/>
              </w:rPr>
              <w:t>cohort</w:t>
            </w:r>
            <w:r>
              <w:rPr>
                <w:bCs/>
                <w:color w:val="000000"/>
              </w:rPr>
              <w:t xml:space="preserve"> retention rate</w:t>
            </w:r>
            <w:r w:rsidR="00043A64">
              <w:rPr>
                <w:bCs/>
                <w:color w:val="000000"/>
              </w:rPr>
              <w:t xml:space="preserve"> (%)</w:t>
            </w:r>
            <w:r>
              <w:rPr>
                <w:bCs/>
                <w:color w:val="000000"/>
                <w:vertAlign w:val="superscript"/>
              </w:rPr>
              <w:t xml:space="preserve"> </w:t>
            </w:r>
            <w:r w:rsidR="0041098B">
              <w:rPr>
                <w:bCs/>
                <w:color w:val="000000"/>
                <w:vertAlign w:val="superscript"/>
              </w:rPr>
              <w:t>3</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bottom w:val="nil"/>
              <w:right w:val="single" w:sz="4" w:space="0" w:color="auto"/>
            </w:tcBorders>
            <w:shd w:val="clear" w:color="auto" w:fill="auto"/>
            <w:noWrap/>
            <w:vAlign w:val="center"/>
          </w:tcPr>
          <w:p w:rsidR="00C94618" w:rsidRPr="007827D6" w:rsidRDefault="0022337D" w:rsidP="00465F4A">
            <w:pPr>
              <w:rPr>
                <w:bCs/>
                <w:color w:val="000000"/>
              </w:rPr>
            </w:pPr>
            <w:r w:rsidRPr="007827D6">
              <w:rPr>
                <w:bCs/>
                <w:color w:val="000000"/>
              </w:rPr>
              <w:t xml:space="preserve"># of cohort </w:t>
            </w:r>
            <w:r>
              <w:rPr>
                <w:bCs/>
                <w:color w:val="000000"/>
              </w:rPr>
              <w:t xml:space="preserve">still </w:t>
            </w:r>
            <w:r w:rsidRPr="007827D6">
              <w:rPr>
                <w:bCs/>
                <w:color w:val="000000"/>
              </w:rPr>
              <w:t>enrolled in program</w:t>
            </w:r>
            <w:r>
              <w:rPr>
                <w:bCs/>
                <w:color w:val="000000"/>
              </w:rPr>
              <w:t xml:space="preserve"> 3</w:t>
            </w:r>
            <w:r>
              <w:rPr>
                <w:bCs/>
                <w:color w:val="000000"/>
                <w:vertAlign w:val="superscript"/>
              </w:rPr>
              <w:t>rd</w:t>
            </w:r>
            <w:r>
              <w:rPr>
                <w:bCs/>
                <w:color w:val="000000"/>
              </w:rPr>
              <w:t xml:space="preserve"> fall</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nil"/>
              <w:right w:val="single" w:sz="4" w:space="0" w:color="auto"/>
            </w:tcBorders>
            <w:shd w:val="clear" w:color="auto" w:fill="auto"/>
            <w:noWrap/>
            <w:vAlign w:val="center"/>
          </w:tcPr>
          <w:p w:rsidR="00C94618" w:rsidRPr="007827D6" w:rsidRDefault="00C94618" w:rsidP="00465F4A">
            <w:pPr>
              <w:rPr>
                <w:bCs/>
                <w:color w:val="000000"/>
              </w:rPr>
            </w:pPr>
            <w:r w:rsidRPr="007827D6">
              <w:rPr>
                <w:bCs/>
                <w:color w:val="000000"/>
              </w:rPr>
              <w:t xml:space="preserve"># of cohort </w:t>
            </w:r>
            <w:r w:rsidR="0022337D">
              <w:rPr>
                <w:bCs/>
                <w:color w:val="000000"/>
              </w:rPr>
              <w:t>enrolled at Cobleskill</w:t>
            </w:r>
            <w:r>
              <w:rPr>
                <w:bCs/>
                <w:color w:val="000000"/>
              </w:rPr>
              <w:t xml:space="preserve"> 3</w:t>
            </w:r>
            <w:r>
              <w:rPr>
                <w:bCs/>
                <w:color w:val="000000"/>
                <w:vertAlign w:val="superscript"/>
              </w:rPr>
              <w:t>rd</w:t>
            </w:r>
            <w:r>
              <w:rPr>
                <w:bCs/>
                <w:color w:val="000000"/>
              </w:rPr>
              <w:t xml:space="preserve"> fall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nil"/>
              <w:right w:val="single" w:sz="4" w:space="0" w:color="auto"/>
            </w:tcBorders>
            <w:shd w:val="clear" w:color="auto" w:fill="auto"/>
            <w:noWrap/>
            <w:vAlign w:val="center"/>
          </w:tcPr>
          <w:p w:rsidR="00C94618" w:rsidRPr="00E05C93" w:rsidRDefault="00C94618" w:rsidP="00465F4A">
            <w:pPr>
              <w:rPr>
                <w:bCs/>
                <w:color w:val="000000"/>
              </w:rPr>
            </w:pPr>
            <w:r>
              <w:rPr>
                <w:bCs/>
                <w:color w:val="000000"/>
              </w:rPr>
              <w:t xml:space="preserve">Second-year </w:t>
            </w:r>
            <w:r w:rsidR="009C22AB">
              <w:rPr>
                <w:bCs/>
                <w:color w:val="000000"/>
              </w:rPr>
              <w:t>program</w:t>
            </w:r>
            <w:r>
              <w:rPr>
                <w:bCs/>
                <w:color w:val="000000"/>
              </w:rPr>
              <w:t xml:space="preserve"> retention rate</w:t>
            </w:r>
            <w:r w:rsidR="00043A64">
              <w:rPr>
                <w:bCs/>
                <w:color w:val="000000"/>
              </w:rPr>
              <w:t xml:space="preserve"> (%)</w:t>
            </w:r>
            <w:r>
              <w:rPr>
                <w:bCs/>
                <w:color w:val="000000"/>
                <w:vertAlign w:val="superscript"/>
              </w:rPr>
              <w:t xml:space="preserve"> </w:t>
            </w:r>
            <w:r w:rsidR="0041098B">
              <w:rPr>
                <w:bCs/>
                <w:color w:val="000000"/>
                <w:vertAlign w:val="superscript"/>
              </w:rPr>
              <w:t>4</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single" w:sz="4" w:space="0" w:color="auto"/>
              <w:right w:val="single" w:sz="4" w:space="0" w:color="auto"/>
            </w:tcBorders>
            <w:shd w:val="clear" w:color="auto" w:fill="auto"/>
            <w:noWrap/>
            <w:vAlign w:val="center"/>
          </w:tcPr>
          <w:p w:rsidR="00C94618" w:rsidRPr="00E05C93" w:rsidRDefault="00C94618" w:rsidP="00465F4A">
            <w:pPr>
              <w:rPr>
                <w:bCs/>
                <w:color w:val="000000"/>
              </w:rPr>
            </w:pPr>
            <w:r>
              <w:rPr>
                <w:bCs/>
                <w:color w:val="000000"/>
              </w:rPr>
              <w:t xml:space="preserve">Second-year </w:t>
            </w:r>
            <w:r w:rsidR="009C22AB">
              <w:rPr>
                <w:bCs/>
                <w:color w:val="000000"/>
              </w:rPr>
              <w:t>cohort</w:t>
            </w:r>
            <w:r>
              <w:rPr>
                <w:bCs/>
                <w:color w:val="000000"/>
              </w:rPr>
              <w:t xml:space="preserve"> retention rate</w:t>
            </w:r>
            <w:r w:rsidR="00043A64">
              <w:rPr>
                <w:bCs/>
                <w:color w:val="000000"/>
              </w:rPr>
              <w:t xml:space="preserve"> (%)</w:t>
            </w:r>
            <w:r>
              <w:rPr>
                <w:bCs/>
                <w:color w:val="000000"/>
                <w:vertAlign w:val="superscript"/>
              </w:rPr>
              <w:t xml:space="preserve"> </w:t>
            </w:r>
            <w:r w:rsidR="0041098B">
              <w:rPr>
                <w:bCs/>
                <w:color w:val="000000"/>
                <w:vertAlign w:val="superscript"/>
              </w:rPr>
              <w:t>5</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bottom w:val="nil"/>
              <w:right w:val="single" w:sz="4" w:space="0" w:color="auto"/>
            </w:tcBorders>
            <w:shd w:val="clear" w:color="auto" w:fill="auto"/>
            <w:noWrap/>
            <w:vAlign w:val="center"/>
          </w:tcPr>
          <w:p w:rsidR="00C94618" w:rsidRPr="007827D6" w:rsidRDefault="0022337D" w:rsidP="00465F4A">
            <w:pPr>
              <w:rPr>
                <w:bCs/>
                <w:color w:val="000000"/>
              </w:rPr>
            </w:pPr>
            <w:r w:rsidRPr="007827D6">
              <w:rPr>
                <w:bCs/>
                <w:color w:val="000000"/>
              </w:rPr>
              <w:t xml:space="preserve"># of cohort </w:t>
            </w:r>
            <w:r>
              <w:rPr>
                <w:bCs/>
                <w:color w:val="000000"/>
              </w:rPr>
              <w:t xml:space="preserve">still </w:t>
            </w:r>
            <w:r w:rsidRPr="007827D6">
              <w:rPr>
                <w:bCs/>
                <w:color w:val="000000"/>
              </w:rPr>
              <w:t>enrolled in program</w:t>
            </w:r>
            <w:r>
              <w:rPr>
                <w:bCs/>
                <w:color w:val="000000"/>
              </w:rPr>
              <w:t xml:space="preserve"> 4</w:t>
            </w:r>
            <w:r w:rsidRPr="00033A4F">
              <w:rPr>
                <w:bCs/>
                <w:color w:val="000000"/>
                <w:vertAlign w:val="superscript"/>
              </w:rPr>
              <w:t>th</w:t>
            </w:r>
            <w:r>
              <w:rPr>
                <w:bCs/>
                <w:color w:val="000000"/>
              </w:rPr>
              <w:t xml:space="preserve"> fall</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nil"/>
              <w:right w:val="single" w:sz="4" w:space="0" w:color="auto"/>
            </w:tcBorders>
            <w:shd w:val="clear" w:color="auto" w:fill="auto"/>
            <w:noWrap/>
            <w:vAlign w:val="center"/>
          </w:tcPr>
          <w:p w:rsidR="00C94618" w:rsidRPr="007827D6" w:rsidRDefault="00C94618" w:rsidP="00465F4A">
            <w:pPr>
              <w:rPr>
                <w:bCs/>
                <w:color w:val="000000"/>
              </w:rPr>
            </w:pPr>
            <w:r w:rsidRPr="007827D6">
              <w:rPr>
                <w:bCs/>
                <w:color w:val="000000"/>
              </w:rPr>
              <w:t xml:space="preserve"># of cohort enrolled </w:t>
            </w:r>
            <w:r w:rsidR="0022337D">
              <w:rPr>
                <w:bCs/>
                <w:color w:val="000000"/>
              </w:rPr>
              <w:t>at Cobleskill</w:t>
            </w:r>
            <w:r>
              <w:rPr>
                <w:bCs/>
                <w:color w:val="000000"/>
              </w:rPr>
              <w:t xml:space="preserve"> 4</w:t>
            </w:r>
            <w:r w:rsidRPr="00033A4F">
              <w:rPr>
                <w:bCs/>
                <w:color w:val="000000"/>
                <w:vertAlign w:val="superscript"/>
              </w:rPr>
              <w:t>th</w:t>
            </w:r>
            <w:r>
              <w:rPr>
                <w:bCs/>
                <w:color w:val="000000"/>
              </w:rPr>
              <w:t xml:space="preserve"> fall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nil"/>
              <w:right w:val="single" w:sz="4" w:space="0" w:color="auto"/>
            </w:tcBorders>
            <w:shd w:val="clear" w:color="auto" w:fill="auto"/>
            <w:noWrap/>
            <w:vAlign w:val="center"/>
          </w:tcPr>
          <w:p w:rsidR="00C94618" w:rsidRPr="00E05C93" w:rsidRDefault="00C94618" w:rsidP="00465F4A">
            <w:pPr>
              <w:rPr>
                <w:bCs/>
                <w:color w:val="000000"/>
              </w:rPr>
            </w:pPr>
            <w:r>
              <w:rPr>
                <w:bCs/>
                <w:color w:val="000000"/>
              </w:rPr>
              <w:t xml:space="preserve">Third-year </w:t>
            </w:r>
            <w:r w:rsidR="009C22AB">
              <w:rPr>
                <w:bCs/>
                <w:color w:val="000000"/>
              </w:rPr>
              <w:t>program</w:t>
            </w:r>
            <w:r>
              <w:rPr>
                <w:bCs/>
                <w:color w:val="000000"/>
              </w:rPr>
              <w:t xml:space="preserve"> retention rate</w:t>
            </w:r>
            <w:r w:rsidR="00043A64">
              <w:rPr>
                <w:bCs/>
                <w:color w:val="000000"/>
              </w:rPr>
              <w:t xml:space="preserve"> (%)</w:t>
            </w:r>
            <w:r>
              <w:rPr>
                <w:bCs/>
                <w:color w:val="000000"/>
                <w:vertAlign w:val="superscript"/>
              </w:rPr>
              <w:t xml:space="preserve"> </w:t>
            </w:r>
            <w:r w:rsidR="0041098B">
              <w:rPr>
                <w:bCs/>
                <w:color w:val="000000"/>
                <w:vertAlign w:val="superscript"/>
              </w:rPr>
              <w:t>6</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bottom w:val="single" w:sz="4" w:space="0" w:color="auto"/>
              <w:right w:val="single" w:sz="4" w:space="0" w:color="auto"/>
            </w:tcBorders>
            <w:shd w:val="clear" w:color="auto" w:fill="auto"/>
            <w:noWrap/>
            <w:vAlign w:val="center"/>
          </w:tcPr>
          <w:p w:rsidR="00C94618" w:rsidRPr="00E05C93" w:rsidRDefault="00C94618" w:rsidP="00465F4A">
            <w:pPr>
              <w:rPr>
                <w:bCs/>
                <w:color w:val="000000"/>
              </w:rPr>
            </w:pPr>
            <w:r>
              <w:rPr>
                <w:bCs/>
                <w:color w:val="000000"/>
              </w:rPr>
              <w:t xml:space="preserve">Third-year </w:t>
            </w:r>
            <w:r w:rsidR="0022337D">
              <w:rPr>
                <w:bCs/>
                <w:color w:val="000000"/>
              </w:rPr>
              <w:t>cohort</w:t>
            </w:r>
            <w:r>
              <w:rPr>
                <w:bCs/>
                <w:color w:val="000000"/>
              </w:rPr>
              <w:t xml:space="preserve"> retention rate</w:t>
            </w:r>
            <w:r w:rsidR="00043A64">
              <w:rPr>
                <w:bCs/>
                <w:color w:val="000000"/>
              </w:rPr>
              <w:t xml:space="preserve"> (%)</w:t>
            </w:r>
            <w:r>
              <w:rPr>
                <w:bCs/>
                <w:color w:val="000000"/>
                <w:vertAlign w:val="superscript"/>
              </w:rPr>
              <w:t xml:space="preserve"> </w:t>
            </w:r>
            <w:r w:rsidR="0041098B">
              <w:rPr>
                <w:bCs/>
                <w:color w:val="000000"/>
                <w:vertAlign w:val="superscript"/>
              </w:rPr>
              <w:t>7</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bottom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bottom w:val="nil"/>
              <w:right w:val="single" w:sz="4" w:space="0" w:color="auto"/>
            </w:tcBorders>
            <w:shd w:val="clear" w:color="auto" w:fill="auto"/>
            <w:noWrap/>
            <w:vAlign w:val="center"/>
          </w:tcPr>
          <w:p w:rsidR="00C94618" w:rsidRPr="007827D6" w:rsidRDefault="0022337D" w:rsidP="00465F4A">
            <w:pPr>
              <w:rPr>
                <w:bCs/>
                <w:color w:val="000000"/>
              </w:rPr>
            </w:pPr>
            <w:r>
              <w:rPr>
                <w:bCs/>
                <w:color w:val="000000"/>
              </w:rPr>
              <w:t>In-program</w:t>
            </w:r>
            <w:r w:rsidR="00C94618" w:rsidRPr="007827D6">
              <w:rPr>
                <w:bCs/>
                <w:color w:val="000000"/>
              </w:rPr>
              <w:t xml:space="preserve"> Graduation Rate (%)</w:t>
            </w:r>
            <w:r w:rsidR="00C94618" w:rsidRPr="007827D6">
              <w:rPr>
                <w:bCs/>
                <w:color w:val="000000"/>
                <w:vertAlign w:val="superscript"/>
              </w:rPr>
              <w:t xml:space="preserve"> </w:t>
            </w:r>
            <w:r w:rsidR="0041098B">
              <w:rPr>
                <w:bCs/>
                <w:color w:val="000000"/>
                <w:vertAlign w:val="superscript"/>
              </w:rPr>
              <w:t>8</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C94618" w:rsidRPr="007827D6" w:rsidRDefault="00C94618" w:rsidP="00465F4A">
            <w:pPr>
              <w:jc w:val="center"/>
              <w:rPr>
                <w:color w:val="000000"/>
              </w:rPr>
            </w:pPr>
          </w:p>
        </w:tc>
      </w:tr>
      <w:tr w:rsidR="00C94618">
        <w:trPr>
          <w:trHeight w:val="330"/>
        </w:trPr>
        <w:tc>
          <w:tcPr>
            <w:tcW w:w="4735" w:type="dxa"/>
            <w:tcBorders>
              <w:top w:val="nil"/>
              <w:right w:val="single" w:sz="4" w:space="0" w:color="auto"/>
            </w:tcBorders>
            <w:shd w:val="clear" w:color="auto" w:fill="auto"/>
            <w:noWrap/>
            <w:vAlign w:val="center"/>
          </w:tcPr>
          <w:p w:rsidR="00C94618" w:rsidRPr="007827D6" w:rsidRDefault="0022337D" w:rsidP="00465F4A">
            <w:pPr>
              <w:rPr>
                <w:bCs/>
                <w:color w:val="000000"/>
              </w:rPr>
            </w:pPr>
            <w:r>
              <w:rPr>
                <w:bCs/>
                <w:color w:val="000000"/>
              </w:rPr>
              <w:t>Cohort</w:t>
            </w:r>
            <w:r w:rsidR="00C94618" w:rsidRPr="007827D6">
              <w:rPr>
                <w:bCs/>
                <w:color w:val="000000"/>
              </w:rPr>
              <w:t xml:space="preserve"> Graduation Rate (%)</w:t>
            </w:r>
            <w:r w:rsidR="00C94618" w:rsidRPr="007827D6">
              <w:rPr>
                <w:bCs/>
                <w:color w:val="000000"/>
                <w:vertAlign w:val="superscript"/>
              </w:rPr>
              <w:t xml:space="preserve"> </w:t>
            </w:r>
            <w:r w:rsidR="0041098B">
              <w:rPr>
                <w:bCs/>
                <w:color w:val="000000"/>
                <w:vertAlign w:val="superscript"/>
              </w:rPr>
              <w:t>9</w:t>
            </w:r>
          </w:p>
        </w:tc>
        <w:tc>
          <w:tcPr>
            <w:tcW w:w="696" w:type="dxa"/>
            <w:tcBorders>
              <w:top w:val="nil"/>
              <w:left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c>
          <w:tcPr>
            <w:tcW w:w="720" w:type="dxa"/>
            <w:tcBorders>
              <w:top w:val="nil"/>
              <w:left w:val="single" w:sz="4" w:space="0" w:color="auto"/>
            </w:tcBorders>
            <w:shd w:val="clear" w:color="auto" w:fill="auto"/>
            <w:noWrap/>
            <w:tcMar>
              <w:left w:w="29" w:type="dxa"/>
              <w:right w:w="29" w:type="dxa"/>
            </w:tcMar>
            <w:vAlign w:val="center"/>
          </w:tcPr>
          <w:p w:rsidR="00C94618" w:rsidRPr="007827D6" w:rsidRDefault="00C94618" w:rsidP="00465F4A">
            <w:pPr>
              <w:jc w:val="center"/>
              <w:rPr>
                <w:color w:val="000000"/>
              </w:rPr>
            </w:pPr>
          </w:p>
        </w:tc>
      </w:tr>
    </w:tbl>
    <w:p w:rsidR="0041098B" w:rsidRPr="0041098B" w:rsidRDefault="0041098B" w:rsidP="0041098B">
      <w:pPr>
        <w:ind w:left="864" w:hanging="288"/>
        <w:rPr>
          <w:sz w:val="22"/>
          <w:szCs w:val="22"/>
        </w:rPr>
      </w:pPr>
      <w:r w:rsidRPr="0041098B">
        <w:rPr>
          <w:sz w:val="22"/>
          <w:szCs w:val="22"/>
        </w:rPr>
        <w:t>1.  A cohort is defined as all first-time, full-time students in the program as of the third week of their first semester.  The cohort is named by this first semester.</w:t>
      </w:r>
    </w:p>
    <w:p w:rsidR="0022337D" w:rsidRPr="00C6694F" w:rsidRDefault="0041098B" w:rsidP="0041098B">
      <w:pPr>
        <w:ind w:left="576"/>
        <w:rPr>
          <w:sz w:val="22"/>
          <w:szCs w:val="22"/>
        </w:rPr>
      </w:pPr>
      <w:r>
        <w:rPr>
          <w:sz w:val="22"/>
          <w:szCs w:val="22"/>
        </w:rPr>
        <w:t>2</w:t>
      </w:r>
      <w:r w:rsidR="0022337D" w:rsidRPr="00C6694F">
        <w:rPr>
          <w:sz w:val="22"/>
          <w:szCs w:val="22"/>
        </w:rPr>
        <w:t xml:space="preserve">.  (# of cohort still enrolled in program </w:t>
      </w:r>
      <w:r w:rsidR="0022337D">
        <w:rPr>
          <w:sz w:val="22"/>
          <w:szCs w:val="22"/>
        </w:rPr>
        <w:t>2</w:t>
      </w:r>
      <w:r w:rsidR="0022337D" w:rsidRPr="00E05C93">
        <w:rPr>
          <w:sz w:val="22"/>
          <w:szCs w:val="22"/>
          <w:vertAlign w:val="superscript"/>
        </w:rPr>
        <w:t>nd</w:t>
      </w:r>
      <w:r w:rsidR="0022337D">
        <w:rPr>
          <w:sz w:val="22"/>
          <w:szCs w:val="22"/>
        </w:rPr>
        <w:t xml:space="preserve"> </w:t>
      </w:r>
      <w:r w:rsidR="0022337D" w:rsidRPr="00C6694F">
        <w:rPr>
          <w:sz w:val="22"/>
          <w:szCs w:val="22"/>
        </w:rPr>
        <w:t xml:space="preserve">fall / # </w:t>
      </w:r>
      <w:r w:rsidR="0022337D">
        <w:rPr>
          <w:sz w:val="22"/>
          <w:szCs w:val="22"/>
        </w:rPr>
        <w:t xml:space="preserve">in </w:t>
      </w:r>
      <w:r w:rsidR="0022337D" w:rsidRPr="00C6694F">
        <w:rPr>
          <w:sz w:val="22"/>
          <w:szCs w:val="22"/>
        </w:rPr>
        <w:t xml:space="preserve">entering </w:t>
      </w:r>
      <w:r w:rsidR="0022337D">
        <w:rPr>
          <w:sz w:val="22"/>
          <w:szCs w:val="22"/>
        </w:rPr>
        <w:t>cohort</w:t>
      </w:r>
      <w:r w:rsidR="0022337D" w:rsidRPr="00C6694F">
        <w:rPr>
          <w:sz w:val="22"/>
          <w:szCs w:val="22"/>
        </w:rPr>
        <w:t xml:space="preserve">) </w:t>
      </w:r>
      <w:r w:rsidR="0022337D" w:rsidRPr="00C6694F">
        <w:rPr>
          <w:sz w:val="22"/>
          <w:szCs w:val="22"/>
        </w:rPr>
        <w:sym w:font="Wingdings 2" w:char="F0CD"/>
      </w:r>
      <w:r w:rsidR="0022337D" w:rsidRPr="00C6694F">
        <w:rPr>
          <w:sz w:val="22"/>
          <w:szCs w:val="22"/>
        </w:rPr>
        <w:t xml:space="preserve"> 100%</w:t>
      </w:r>
    </w:p>
    <w:p w:rsidR="00C94618" w:rsidRPr="00C6694F" w:rsidRDefault="0041098B" w:rsidP="00C94618">
      <w:pPr>
        <w:ind w:left="576"/>
        <w:rPr>
          <w:sz w:val="22"/>
          <w:szCs w:val="22"/>
        </w:rPr>
      </w:pPr>
      <w:r>
        <w:rPr>
          <w:sz w:val="22"/>
          <w:szCs w:val="22"/>
        </w:rPr>
        <w:t>3</w:t>
      </w:r>
      <w:r w:rsidR="00C94618" w:rsidRPr="00C6694F">
        <w:rPr>
          <w:sz w:val="22"/>
          <w:szCs w:val="22"/>
        </w:rPr>
        <w:t xml:space="preserve">.  (# of cohort enrolled at Cobleskill </w:t>
      </w:r>
      <w:r w:rsidR="00C94618">
        <w:rPr>
          <w:sz w:val="22"/>
          <w:szCs w:val="22"/>
        </w:rPr>
        <w:t>2</w:t>
      </w:r>
      <w:r w:rsidR="00C94618" w:rsidRPr="00E05C93">
        <w:rPr>
          <w:sz w:val="22"/>
          <w:szCs w:val="22"/>
          <w:vertAlign w:val="superscript"/>
        </w:rPr>
        <w:t>nd</w:t>
      </w:r>
      <w:r w:rsidR="00C94618">
        <w:rPr>
          <w:sz w:val="22"/>
          <w:szCs w:val="22"/>
        </w:rPr>
        <w:t xml:space="preserve"> </w:t>
      </w:r>
      <w:r w:rsidR="00C94618" w:rsidRPr="00C6694F">
        <w:rPr>
          <w:sz w:val="22"/>
          <w:szCs w:val="22"/>
        </w:rPr>
        <w:t xml:space="preserve">fall / # </w:t>
      </w:r>
      <w:r w:rsidR="00C94618">
        <w:rPr>
          <w:sz w:val="22"/>
          <w:szCs w:val="22"/>
        </w:rPr>
        <w:t xml:space="preserve">in </w:t>
      </w:r>
      <w:r w:rsidR="00C94618" w:rsidRPr="00C6694F">
        <w:rPr>
          <w:sz w:val="22"/>
          <w:szCs w:val="22"/>
        </w:rPr>
        <w:t xml:space="preserve">entering </w:t>
      </w:r>
      <w:r w:rsidR="00C94618">
        <w:rPr>
          <w:sz w:val="22"/>
          <w:szCs w:val="22"/>
        </w:rPr>
        <w:t>cohort</w:t>
      </w:r>
      <w:r w:rsidR="00C94618" w:rsidRPr="00C6694F">
        <w:rPr>
          <w:sz w:val="22"/>
          <w:szCs w:val="22"/>
        </w:rPr>
        <w:t xml:space="preserve">) </w:t>
      </w:r>
      <w:r w:rsidR="00C94618" w:rsidRPr="00C6694F">
        <w:rPr>
          <w:sz w:val="22"/>
          <w:szCs w:val="22"/>
        </w:rPr>
        <w:sym w:font="Wingdings 2" w:char="F0CD"/>
      </w:r>
      <w:r w:rsidR="00C94618" w:rsidRPr="00C6694F">
        <w:rPr>
          <w:sz w:val="22"/>
          <w:szCs w:val="22"/>
        </w:rPr>
        <w:t xml:space="preserve"> 100%</w:t>
      </w:r>
    </w:p>
    <w:p w:rsidR="0022337D" w:rsidRPr="00C6694F" w:rsidRDefault="0041098B" w:rsidP="0041098B">
      <w:pPr>
        <w:ind w:left="576"/>
        <w:rPr>
          <w:sz w:val="22"/>
          <w:szCs w:val="22"/>
        </w:rPr>
      </w:pPr>
      <w:r>
        <w:rPr>
          <w:sz w:val="22"/>
          <w:szCs w:val="22"/>
        </w:rPr>
        <w:t>4</w:t>
      </w:r>
      <w:r w:rsidR="0022337D" w:rsidRPr="00C6694F">
        <w:rPr>
          <w:sz w:val="22"/>
          <w:szCs w:val="22"/>
        </w:rPr>
        <w:t xml:space="preserve">.  (# of cohort still enrolled in program </w:t>
      </w:r>
      <w:r w:rsidR="0022337D">
        <w:rPr>
          <w:sz w:val="22"/>
          <w:szCs w:val="22"/>
        </w:rPr>
        <w:t>3</w:t>
      </w:r>
      <w:r w:rsidR="0022337D" w:rsidRPr="008C7EFA">
        <w:rPr>
          <w:sz w:val="22"/>
          <w:szCs w:val="22"/>
          <w:vertAlign w:val="superscript"/>
        </w:rPr>
        <w:t>rd</w:t>
      </w:r>
      <w:r w:rsidR="0022337D">
        <w:rPr>
          <w:sz w:val="22"/>
          <w:szCs w:val="22"/>
        </w:rPr>
        <w:t xml:space="preserve"> </w:t>
      </w:r>
      <w:r w:rsidR="0022337D" w:rsidRPr="00C6694F">
        <w:rPr>
          <w:sz w:val="22"/>
          <w:szCs w:val="22"/>
        </w:rPr>
        <w:t xml:space="preserve">fall / # </w:t>
      </w:r>
      <w:r w:rsidR="0022337D">
        <w:rPr>
          <w:sz w:val="22"/>
          <w:szCs w:val="22"/>
        </w:rPr>
        <w:t xml:space="preserve">in </w:t>
      </w:r>
      <w:r w:rsidR="0022337D" w:rsidRPr="00C6694F">
        <w:rPr>
          <w:sz w:val="22"/>
          <w:szCs w:val="22"/>
        </w:rPr>
        <w:t xml:space="preserve">entering </w:t>
      </w:r>
      <w:r w:rsidR="0022337D">
        <w:rPr>
          <w:sz w:val="22"/>
          <w:szCs w:val="22"/>
        </w:rPr>
        <w:t>cohort</w:t>
      </w:r>
      <w:r w:rsidR="0022337D" w:rsidRPr="00C6694F">
        <w:rPr>
          <w:sz w:val="22"/>
          <w:szCs w:val="22"/>
        </w:rPr>
        <w:t xml:space="preserve">) </w:t>
      </w:r>
      <w:r w:rsidR="0022337D" w:rsidRPr="00C6694F">
        <w:rPr>
          <w:sz w:val="22"/>
          <w:szCs w:val="22"/>
        </w:rPr>
        <w:sym w:font="Wingdings 2" w:char="F0CD"/>
      </w:r>
      <w:r w:rsidR="0022337D" w:rsidRPr="00C6694F">
        <w:rPr>
          <w:sz w:val="22"/>
          <w:szCs w:val="22"/>
        </w:rPr>
        <w:t xml:space="preserve"> 100%</w:t>
      </w:r>
    </w:p>
    <w:p w:rsidR="00C94618" w:rsidRPr="00C6694F" w:rsidRDefault="0041098B" w:rsidP="00C94618">
      <w:pPr>
        <w:ind w:left="576"/>
        <w:rPr>
          <w:sz w:val="22"/>
          <w:szCs w:val="22"/>
        </w:rPr>
      </w:pPr>
      <w:r>
        <w:rPr>
          <w:sz w:val="22"/>
          <w:szCs w:val="22"/>
        </w:rPr>
        <w:t>5</w:t>
      </w:r>
      <w:r w:rsidR="00C94618" w:rsidRPr="00C6694F">
        <w:rPr>
          <w:sz w:val="22"/>
          <w:szCs w:val="22"/>
        </w:rPr>
        <w:t xml:space="preserve">.  (# of cohort enrolled at Cobleskill </w:t>
      </w:r>
      <w:r w:rsidR="00C94618">
        <w:rPr>
          <w:sz w:val="22"/>
          <w:szCs w:val="22"/>
        </w:rPr>
        <w:t>3</w:t>
      </w:r>
      <w:r w:rsidR="00C94618">
        <w:rPr>
          <w:sz w:val="22"/>
          <w:szCs w:val="22"/>
          <w:vertAlign w:val="superscript"/>
        </w:rPr>
        <w:t>rd</w:t>
      </w:r>
      <w:r w:rsidR="00C94618">
        <w:rPr>
          <w:sz w:val="22"/>
          <w:szCs w:val="22"/>
        </w:rPr>
        <w:t xml:space="preserve"> </w:t>
      </w:r>
      <w:r w:rsidR="00C94618" w:rsidRPr="00C6694F">
        <w:rPr>
          <w:sz w:val="22"/>
          <w:szCs w:val="22"/>
        </w:rPr>
        <w:t xml:space="preserve">fall / # </w:t>
      </w:r>
      <w:r w:rsidR="00C94618">
        <w:rPr>
          <w:sz w:val="22"/>
          <w:szCs w:val="22"/>
        </w:rPr>
        <w:t xml:space="preserve">in </w:t>
      </w:r>
      <w:r w:rsidR="00C94618" w:rsidRPr="00C6694F">
        <w:rPr>
          <w:sz w:val="22"/>
          <w:szCs w:val="22"/>
        </w:rPr>
        <w:t xml:space="preserve">entering </w:t>
      </w:r>
      <w:r w:rsidR="00C94618">
        <w:rPr>
          <w:sz w:val="22"/>
          <w:szCs w:val="22"/>
        </w:rPr>
        <w:t>cohort</w:t>
      </w:r>
      <w:r w:rsidR="00C94618" w:rsidRPr="00C6694F">
        <w:rPr>
          <w:sz w:val="22"/>
          <w:szCs w:val="22"/>
        </w:rPr>
        <w:t xml:space="preserve">) </w:t>
      </w:r>
      <w:r w:rsidR="00C94618" w:rsidRPr="00C6694F">
        <w:rPr>
          <w:sz w:val="22"/>
          <w:szCs w:val="22"/>
        </w:rPr>
        <w:sym w:font="Wingdings 2" w:char="F0CD"/>
      </w:r>
      <w:r w:rsidR="00C94618" w:rsidRPr="00C6694F">
        <w:rPr>
          <w:sz w:val="22"/>
          <w:szCs w:val="22"/>
        </w:rPr>
        <w:t xml:space="preserve"> 100%</w:t>
      </w:r>
    </w:p>
    <w:p w:rsidR="0022337D" w:rsidRPr="00C6694F" w:rsidRDefault="0041098B" w:rsidP="0041098B">
      <w:pPr>
        <w:ind w:left="576"/>
        <w:rPr>
          <w:sz w:val="22"/>
          <w:szCs w:val="22"/>
        </w:rPr>
      </w:pPr>
      <w:r>
        <w:rPr>
          <w:sz w:val="22"/>
          <w:szCs w:val="22"/>
        </w:rPr>
        <w:t>6</w:t>
      </w:r>
      <w:r w:rsidR="0022337D" w:rsidRPr="00C6694F">
        <w:rPr>
          <w:sz w:val="22"/>
          <w:szCs w:val="22"/>
        </w:rPr>
        <w:t xml:space="preserve">.  (# of cohort still enrolled in program </w:t>
      </w:r>
      <w:r w:rsidR="0022337D">
        <w:rPr>
          <w:sz w:val="22"/>
          <w:szCs w:val="22"/>
        </w:rPr>
        <w:t>4</w:t>
      </w:r>
      <w:r w:rsidR="0022337D" w:rsidRPr="008C7EFA">
        <w:rPr>
          <w:sz w:val="22"/>
          <w:szCs w:val="22"/>
          <w:vertAlign w:val="superscript"/>
        </w:rPr>
        <w:t>th</w:t>
      </w:r>
      <w:r w:rsidR="0022337D">
        <w:rPr>
          <w:sz w:val="22"/>
          <w:szCs w:val="22"/>
        </w:rPr>
        <w:t xml:space="preserve"> </w:t>
      </w:r>
      <w:r w:rsidR="0022337D" w:rsidRPr="00C6694F">
        <w:rPr>
          <w:sz w:val="22"/>
          <w:szCs w:val="22"/>
        </w:rPr>
        <w:t xml:space="preserve">fall / # </w:t>
      </w:r>
      <w:r w:rsidR="0022337D">
        <w:rPr>
          <w:sz w:val="22"/>
          <w:szCs w:val="22"/>
        </w:rPr>
        <w:t xml:space="preserve">in </w:t>
      </w:r>
      <w:r w:rsidR="0022337D" w:rsidRPr="00C6694F">
        <w:rPr>
          <w:sz w:val="22"/>
          <w:szCs w:val="22"/>
        </w:rPr>
        <w:t xml:space="preserve">entering </w:t>
      </w:r>
      <w:r w:rsidR="0022337D">
        <w:rPr>
          <w:sz w:val="22"/>
          <w:szCs w:val="22"/>
        </w:rPr>
        <w:t>cohort</w:t>
      </w:r>
      <w:r w:rsidR="0022337D" w:rsidRPr="00C6694F">
        <w:rPr>
          <w:sz w:val="22"/>
          <w:szCs w:val="22"/>
        </w:rPr>
        <w:t xml:space="preserve">) </w:t>
      </w:r>
      <w:r w:rsidR="0022337D" w:rsidRPr="00C6694F">
        <w:rPr>
          <w:sz w:val="22"/>
          <w:szCs w:val="22"/>
        </w:rPr>
        <w:sym w:font="Wingdings 2" w:char="F0CD"/>
      </w:r>
      <w:r w:rsidR="0022337D" w:rsidRPr="00C6694F">
        <w:rPr>
          <w:sz w:val="22"/>
          <w:szCs w:val="22"/>
        </w:rPr>
        <w:t xml:space="preserve"> 100%</w:t>
      </w:r>
    </w:p>
    <w:p w:rsidR="00C94618" w:rsidRPr="00C6694F" w:rsidRDefault="0041098B" w:rsidP="00C94618">
      <w:pPr>
        <w:ind w:left="576"/>
        <w:rPr>
          <w:sz w:val="22"/>
          <w:szCs w:val="22"/>
        </w:rPr>
      </w:pPr>
      <w:r>
        <w:rPr>
          <w:sz w:val="22"/>
          <w:szCs w:val="22"/>
        </w:rPr>
        <w:t>7</w:t>
      </w:r>
      <w:r w:rsidR="00C94618" w:rsidRPr="00C6694F">
        <w:rPr>
          <w:sz w:val="22"/>
          <w:szCs w:val="22"/>
        </w:rPr>
        <w:t xml:space="preserve">.  (# of cohort enrolled at Cobleskill </w:t>
      </w:r>
      <w:r w:rsidR="00C94618">
        <w:rPr>
          <w:sz w:val="22"/>
          <w:szCs w:val="22"/>
        </w:rPr>
        <w:t>4</w:t>
      </w:r>
      <w:r w:rsidR="00C94618" w:rsidRPr="008C7EFA">
        <w:rPr>
          <w:sz w:val="22"/>
          <w:szCs w:val="22"/>
          <w:vertAlign w:val="superscript"/>
        </w:rPr>
        <w:t>th</w:t>
      </w:r>
      <w:r w:rsidR="00C94618">
        <w:rPr>
          <w:sz w:val="22"/>
          <w:szCs w:val="22"/>
        </w:rPr>
        <w:t xml:space="preserve"> </w:t>
      </w:r>
      <w:r w:rsidR="00C94618" w:rsidRPr="00C6694F">
        <w:rPr>
          <w:sz w:val="22"/>
          <w:szCs w:val="22"/>
        </w:rPr>
        <w:t xml:space="preserve">fall / # </w:t>
      </w:r>
      <w:r w:rsidR="00C94618">
        <w:rPr>
          <w:sz w:val="22"/>
          <w:szCs w:val="22"/>
        </w:rPr>
        <w:t xml:space="preserve">in </w:t>
      </w:r>
      <w:r w:rsidR="00C94618" w:rsidRPr="00C6694F">
        <w:rPr>
          <w:sz w:val="22"/>
          <w:szCs w:val="22"/>
        </w:rPr>
        <w:t xml:space="preserve">entering </w:t>
      </w:r>
      <w:r w:rsidR="00C94618">
        <w:rPr>
          <w:sz w:val="22"/>
          <w:szCs w:val="22"/>
        </w:rPr>
        <w:t>cohort</w:t>
      </w:r>
      <w:r w:rsidR="00C94618" w:rsidRPr="00C6694F">
        <w:rPr>
          <w:sz w:val="22"/>
          <w:szCs w:val="22"/>
        </w:rPr>
        <w:t xml:space="preserve">) </w:t>
      </w:r>
      <w:r w:rsidR="00C94618" w:rsidRPr="00C6694F">
        <w:rPr>
          <w:sz w:val="22"/>
          <w:szCs w:val="22"/>
        </w:rPr>
        <w:sym w:font="Wingdings 2" w:char="F0CD"/>
      </w:r>
      <w:r w:rsidR="00C94618" w:rsidRPr="00C6694F">
        <w:rPr>
          <w:sz w:val="22"/>
          <w:szCs w:val="22"/>
        </w:rPr>
        <w:t xml:space="preserve"> 100%</w:t>
      </w:r>
    </w:p>
    <w:p w:rsidR="0022337D" w:rsidRPr="00C6694F" w:rsidRDefault="0041098B" w:rsidP="0022337D">
      <w:pPr>
        <w:ind w:left="576"/>
        <w:rPr>
          <w:sz w:val="22"/>
          <w:szCs w:val="22"/>
        </w:rPr>
      </w:pPr>
      <w:r>
        <w:rPr>
          <w:sz w:val="22"/>
          <w:szCs w:val="22"/>
        </w:rPr>
        <w:t>8</w:t>
      </w:r>
      <w:r w:rsidR="0022337D" w:rsidRPr="00C6694F">
        <w:rPr>
          <w:sz w:val="22"/>
          <w:szCs w:val="22"/>
        </w:rPr>
        <w:t xml:space="preserve">.  (# of cohort graduating from program by </w:t>
      </w:r>
      <w:r w:rsidR="0022337D">
        <w:rPr>
          <w:sz w:val="22"/>
          <w:szCs w:val="22"/>
        </w:rPr>
        <w:t>end of 12</w:t>
      </w:r>
      <w:r w:rsidR="0022337D" w:rsidRPr="00C6694F">
        <w:rPr>
          <w:sz w:val="22"/>
          <w:szCs w:val="22"/>
          <w:vertAlign w:val="superscript"/>
        </w:rPr>
        <w:t>th</w:t>
      </w:r>
      <w:r w:rsidR="0022337D" w:rsidRPr="00C6694F">
        <w:rPr>
          <w:sz w:val="22"/>
          <w:szCs w:val="22"/>
        </w:rPr>
        <w:t xml:space="preserve"> semester / # </w:t>
      </w:r>
      <w:r w:rsidR="0022337D">
        <w:rPr>
          <w:sz w:val="22"/>
          <w:szCs w:val="22"/>
        </w:rPr>
        <w:t xml:space="preserve">in </w:t>
      </w:r>
      <w:r w:rsidR="0022337D" w:rsidRPr="00C6694F">
        <w:rPr>
          <w:sz w:val="22"/>
          <w:szCs w:val="22"/>
        </w:rPr>
        <w:t xml:space="preserve">entering </w:t>
      </w:r>
      <w:r w:rsidR="0022337D">
        <w:rPr>
          <w:sz w:val="22"/>
          <w:szCs w:val="22"/>
        </w:rPr>
        <w:t>cohort</w:t>
      </w:r>
      <w:r w:rsidR="0022337D" w:rsidRPr="00C6694F">
        <w:rPr>
          <w:sz w:val="22"/>
          <w:szCs w:val="22"/>
        </w:rPr>
        <w:t xml:space="preserve">) </w:t>
      </w:r>
      <w:r w:rsidR="0022337D" w:rsidRPr="00C6694F">
        <w:rPr>
          <w:sz w:val="22"/>
          <w:szCs w:val="22"/>
        </w:rPr>
        <w:sym w:font="Symbol" w:char="F0B4"/>
      </w:r>
      <w:r w:rsidR="0022337D" w:rsidRPr="00C6694F">
        <w:rPr>
          <w:sz w:val="22"/>
          <w:szCs w:val="22"/>
        </w:rPr>
        <w:t xml:space="preserve"> 100%</w:t>
      </w:r>
    </w:p>
    <w:p w:rsidR="00C94618" w:rsidRDefault="0041098B" w:rsidP="00C94618">
      <w:pPr>
        <w:ind w:left="576"/>
        <w:rPr>
          <w:sz w:val="22"/>
          <w:szCs w:val="22"/>
        </w:rPr>
      </w:pPr>
      <w:r>
        <w:rPr>
          <w:sz w:val="22"/>
          <w:szCs w:val="22"/>
        </w:rPr>
        <w:t>9</w:t>
      </w:r>
      <w:r w:rsidR="00C94618" w:rsidRPr="00C6694F">
        <w:rPr>
          <w:sz w:val="22"/>
          <w:szCs w:val="22"/>
        </w:rPr>
        <w:t xml:space="preserve">.  (# of cohort graduating from Cobleskill by </w:t>
      </w:r>
      <w:r w:rsidR="00C94618">
        <w:rPr>
          <w:sz w:val="22"/>
          <w:szCs w:val="22"/>
        </w:rPr>
        <w:t>end of 12</w:t>
      </w:r>
      <w:r w:rsidR="00C94618" w:rsidRPr="00C6694F">
        <w:rPr>
          <w:sz w:val="22"/>
          <w:szCs w:val="22"/>
          <w:vertAlign w:val="superscript"/>
        </w:rPr>
        <w:t>th</w:t>
      </w:r>
      <w:r w:rsidR="00C94618" w:rsidRPr="00C6694F">
        <w:rPr>
          <w:sz w:val="22"/>
          <w:szCs w:val="22"/>
        </w:rPr>
        <w:t xml:space="preserve"> semester / # </w:t>
      </w:r>
      <w:r w:rsidR="00C94618">
        <w:rPr>
          <w:sz w:val="22"/>
          <w:szCs w:val="22"/>
        </w:rPr>
        <w:t xml:space="preserve">in </w:t>
      </w:r>
      <w:r w:rsidR="00C94618" w:rsidRPr="00C6694F">
        <w:rPr>
          <w:sz w:val="22"/>
          <w:szCs w:val="22"/>
        </w:rPr>
        <w:t xml:space="preserve">entering </w:t>
      </w:r>
      <w:r w:rsidR="00C94618">
        <w:rPr>
          <w:sz w:val="22"/>
          <w:szCs w:val="22"/>
        </w:rPr>
        <w:t>cohort</w:t>
      </w:r>
      <w:r w:rsidR="00C94618" w:rsidRPr="00C6694F">
        <w:rPr>
          <w:sz w:val="22"/>
          <w:szCs w:val="22"/>
        </w:rPr>
        <w:t xml:space="preserve">) </w:t>
      </w:r>
      <w:r w:rsidR="00C94618" w:rsidRPr="00C6694F">
        <w:rPr>
          <w:sz w:val="22"/>
          <w:szCs w:val="22"/>
        </w:rPr>
        <w:sym w:font="Symbol" w:char="F0B4"/>
      </w:r>
      <w:r w:rsidR="00C94618" w:rsidRPr="00C6694F">
        <w:rPr>
          <w:sz w:val="22"/>
          <w:szCs w:val="22"/>
        </w:rPr>
        <w:t xml:space="preserve"> 100%</w:t>
      </w:r>
    </w:p>
    <w:p w:rsidR="00C94618" w:rsidRPr="00C6694F" w:rsidRDefault="00C94618" w:rsidP="00C94618">
      <w:pPr>
        <w:ind w:left="576"/>
        <w:rPr>
          <w:sz w:val="22"/>
          <w:szCs w:val="22"/>
        </w:rPr>
      </w:pPr>
    </w:p>
    <w:p w:rsidR="00C94618" w:rsidRDefault="00C94618" w:rsidP="00C94618">
      <w:pPr>
        <w:ind w:left="576"/>
      </w:pPr>
    </w:p>
    <w:p w:rsidR="00AA3655" w:rsidRPr="00233964" w:rsidRDefault="001073FD" w:rsidP="005115DC">
      <w:pPr>
        <w:spacing w:after="120"/>
        <w:ind w:left="576" w:hanging="288"/>
        <w:rPr>
          <w:b/>
          <w:i/>
          <w:sz w:val="28"/>
          <w:szCs w:val="28"/>
        </w:rPr>
      </w:pPr>
      <w:r>
        <w:rPr>
          <w:b/>
          <w:i/>
          <w:sz w:val="28"/>
          <w:szCs w:val="28"/>
        </w:rPr>
        <w:t>H</w:t>
      </w:r>
      <w:r w:rsidR="00AA3655" w:rsidRPr="00233964">
        <w:rPr>
          <w:b/>
          <w:i/>
          <w:sz w:val="28"/>
          <w:szCs w:val="28"/>
        </w:rPr>
        <w:t>. Student Support Services</w:t>
      </w:r>
      <w:r w:rsidR="00EB543D">
        <w:rPr>
          <w:b/>
          <w:i/>
          <w:sz w:val="28"/>
          <w:szCs w:val="28"/>
        </w:rPr>
        <w:t xml:space="preserve"> </w:t>
      </w:r>
      <w:r w:rsidR="00EB543D" w:rsidRPr="00EB543D">
        <w:rPr>
          <w:b/>
          <w:i/>
        </w:rPr>
        <w:t>(please include discipline specific details)</w:t>
      </w:r>
    </w:p>
    <w:p w:rsidR="006D4D26" w:rsidRPr="007E106B" w:rsidRDefault="006D4D26" w:rsidP="001238F4">
      <w:pPr>
        <w:spacing w:before="120"/>
        <w:ind w:left="576"/>
        <w:rPr>
          <w:color w:val="000000"/>
        </w:rPr>
      </w:pPr>
      <w:r w:rsidRPr="00AF39A8">
        <w:rPr>
          <w:b/>
          <w:bCs/>
        </w:rPr>
        <w:t>The Center for Academic Support and Excellence</w:t>
      </w:r>
      <w:r>
        <w:rPr>
          <w:b/>
          <w:bCs/>
        </w:rPr>
        <w:t xml:space="preserve">:  </w:t>
      </w:r>
      <w:r w:rsidRPr="007E106B">
        <w:rPr>
          <w:color w:val="000000"/>
        </w:rPr>
        <w:t>The mission of the Center for Academic Support and Excellence is to offer services which promote the development and success of our students both academically and technically. The Center coordinates with all academic departments to offer a wide variety of tutoring services to assist students in achieving their greatest potential.</w:t>
      </w:r>
    </w:p>
    <w:p w:rsidR="00946274" w:rsidRDefault="006D4D26" w:rsidP="006D4D26">
      <w:pPr>
        <w:spacing w:before="120"/>
        <w:ind w:left="576"/>
        <w:rPr>
          <w:color w:val="000000"/>
        </w:rPr>
      </w:pPr>
      <w:r w:rsidRPr="007E106B">
        <w:rPr>
          <w:color w:val="000000"/>
        </w:rPr>
        <w:t xml:space="preserve">The Center is conveniently located in the Jared Van Wagenen Library. </w:t>
      </w:r>
      <w:r w:rsidR="001238F4">
        <w:rPr>
          <w:color w:val="000000"/>
        </w:rPr>
        <w:t xml:space="preserve"> </w:t>
      </w:r>
      <w:r w:rsidRPr="007E106B">
        <w:rPr>
          <w:color w:val="000000"/>
        </w:rPr>
        <w:t>It is the central tutorial and study location for the campus.</w:t>
      </w:r>
      <w:r w:rsidR="001238F4">
        <w:rPr>
          <w:color w:val="000000"/>
        </w:rPr>
        <w:t xml:space="preserve"> </w:t>
      </w:r>
      <w:r w:rsidRPr="007E106B">
        <w:rPr>
          <w:color w:val="000000"/>
        </w:rPr>
        <w:t xml:space="preserve"> The Center is open to all students and is totally free of charge. </w:t>
      </w:r>
      <w:r w:rsidR="001238F4">
        <w:rPr>
          <w:color w:val="000000"/>
        </w:rPr>
        <w:t xml:space="preserve"> </w:t>
      </w:r>
      <w:r w:rsidRPr="007E106B">
        <w:rPr>
          <w:color w:val="000000"/>
        </w:rPr>
        <w:t xml:space="preserve">There is no limit to the number of hours a student may receive assistance. Tutors work </w:t>
      </w:r>
      <w:r>
        <w:rPr>
          <w:color w:val="000000"/>
        </w:rPr>
        <w:t>during</w:t>
      </w:r>
      <w:r w:rsidRPr="007E106B">
        <w:rPr>
          <w:color w:val="000000"/>
        </w:rPr>
        <w:t xml:space="preserve"> specific days and times. </w:t>
      </w:r>
      <w:r w:rsidR="001238F4">
        <w:rPr>
          <w:color w:val="000000"/>
        </w:rPr>
        <w:t xml:space="preserve"> </w:t>
      </w:r>
      <w:r w:rsidRPr="007E106B">
        <w:rPr>
          <w:color w:val="000000"/>
        </w:rPr>
        <w:t xml:space="preserve">Primarily the tutoring is done on an individual basis, but may be conducted in a small group setting when appropriate. </w:t>
      </w:r>
      <w:r w:rsidR="001238F4">
        <w:rPr>
          <w:color w:val="000000"/>
        </w:rPr>
        <w:t xml:space="preserve"> </w:t>
      </w:r>
      <w:r w:rsidRPr="007E106B">
        <w:rPr>
          <w:color w:val="000000"/>
        </w:rPr>
        <w:t xml:space="preserve">The Center is also the home of the College Writing Center which </w:t>
      </w:r>
    </w:p>
    <w:p w:rsidR="00020F4C" w:rsidRDefault="006D4D26" w:rsidP="006D4D26">
      <w:pPr>
        <w:spacing w:before="120"/>
        <w:ind w:left="576"/>
        <w:rPr>
          <w:color w:val="000000"/>
        </w:rPr>
      </w:pPr>
      <w:r w:rsidRPr="001A22A7">
        <w:rPr>
          <w:b/>
          <w:color w:val="000000"/>
        </w:rPr>
        <w:t>The SUNY Cobleskill Writing Center</w:t>
      </w:r>
      <w:r w:rsidRPr="001A22A7">
        <w:rPr>
          <w:color w:val="000000"/>
        </w:rPr>
        <w:t xml:space="preserve">:  </w:t>
      </w:r>
      <w:r w:rsidRPr="007E106B">
        <w:rPr>
          <w:color w:val="000000"/>
        </w:rPr>
        <w:t>The Cobleskill Writing Center</w:t>
      </w:r>
      <w:r w:rsidR="00946274">
        <w:rPr>
          <w:color w:val="000000"/>
        </w:rPr>
        <w:t>, located in</w:t>
      </w:r>
      <w:r w:rsidR="001238F4">
        <w:rPr>
          <w:color w:val="000000"/>
        </w:rPr>
        <w:t xml:space="preserve"> the Jared Van Wagenen Library,</w:t>
      </w:r>
      <w:r w:rsidRPr="007E106B">
        <w:rPr>
          <w:color w:val="000000"/>
        </w:rPr>
        <w:t xml:space="preserve"> </w:t>
      </w:r>
      <w:r w:rsidR="00946274" w:rsidRPr="007E106B">
        <w:rPr>
          <w:color w:val="000000"/>
        </w:rPr>
        <w:t xml:space="preserve">is staffed by peer tutors who are able to assist </w:t>
      </w:r>
      <w:r w:rsidR="00020F4C">
        <w:rPr>
          <w:color w:val="000000"/>
        </w:rPr>
        <w:t xml:space="preserve">students </w:t>
      </w:r>
      <w:r w:rsidR="00946274" w:rsidRPr="007E106B">
        <w:rPr>
          <w:color w:val="000000"/>
        </w:rPr>
        <w:t>in all forms of writing and research.</w:t>
      </w:r>
      <w:r w:rsidR="00020F4C">
        <w:rPr>
          <w:color w:val="000000"/>
        </w:rPr>
        <w:t xml:space="preserve"> </w:t>
      </w:r>
      <w:r w:rsidR="001238F4">
        <w:rPr>
          <w:color w:val="000000"/>
        </w:rPr>
        <w:t xml:space="preserve"> </w:t>
      </w:r>
      <w:r w:rsidRPr="007E106B">
        <w:rPr>
          <w:color w:val="000000"/>
        </w:rPr>
        <w:t>All services are free and unlimited.</w:t>
      </w:r>
    </w:p>
    <w:p w:rsidR="006D4D26" w:rsidRPr="00AF39A8" w:rsidRDefault="006D4D26" w:rsidP="006D4D26">
      <w:pPr>
        <w:spacing w:before="120"/>
        <w:ind w:left="576"/>
        <w:rPr>
          <w:color w:val="000000"/>
        </w:rPr>
      </w:pPr>
      <w:r>
        <w:rPr>
          <w:b/>
          <w:color w:val="000000"/>
        </w:rPr>
        <w:t xml:space="preserve">The DisAbility </w:t>
      </w:r>
      <w:r w:rsidRPr="00AF39A8">
        <w:rPr>
          <w:b/>
          <w:color w:val="000000"/>
        </w:rPr>
        <w:t>Support Service Office</w:t>
      </w:r>
      <w:r>
        <w:rPr>
          <w:color w:val="000000"/>
        </w:rPr>
        <w:t xml:space="preserve">:  </w:t>
      </w:r>
      <w:r w:rsidRPr="00AF39A8">
        <w:rPr>
          <w:color w:val="000000"/>
        </w:rPr>
        <w:t>The primary objective of this office is to develop and maintain a supportive campus environment that promotes academic achievement and personal growth for students with disabilities.</w:t>
      </w:r>
      <w:r w:rsidR="001238F4">
        <w:rPr>
          <w:color w:val="000000"/>
        </w:rPr>
        <w:t xml:space="preserve"> </w:t>
      </w:r>
      <w:r w:rsidRPr="00AF39A8">
        <w:rPr>
          <w:color w:val="000000"/>
        </w:rPr>
        <w:t xml:space="preserve"> Services provided by this </w:t>
      </w:r>
      <w:r w:rsidRPr="00AF39A8">
        <w:rPr>
          <w:color w:val="000000"/>
        </w:rPr>
        <w:lastRenderedPageBreak/>
        <w:t xml:space="preserve">office are based on each student's documentation and are tailored to each student's unique, individual needs. </w:t>
      </w:r>
      <w:r w:rsidR="001238F4">
        <w:rPr>
          <w:color w:val="000000"/>
        </w:rPr>
        <w:t xml:space="preserve"> </w:t>
      </w:r>
      <w:r w:rsidRPr="00AF39A8">
        <w:rPr>
          <w:color w:val="000000"/>
        </w:rPr>
        <w:t>Academic and non-academic assistance is provided to students with disabilities (permanent and temporary) through the Coordinator of Services for Students with Disabilities</w:t>
      </w:r>
    </w:p>
    <w:p w:rsidR="006D4D26" w:rsidRDefault="006D4D26" w:rsidP="006D4D26">
      <w:pPr>
        <w:spacing w:before="120"/>
        <w:ind w:left="576"/>
        <w:rPr>
          <w:color w:val="000000"/>
        </w:rPr>
      </w:pPr>
      <w:r w:rsidRPr="00AF39A8">
        <w:rPr>
          <w:b/>
          <w:color w:val="000000"/>
        </w:rPr>
        <w:t>Educational Opportunity Program</w:t>
      </w:r>
      <w:r>
        <w:rPr>
          <w:color w:val="000000"/>
        </w:rPr>
        <w:t>:</w:t>
      </w:r>
      <w:r w:rsidRPr="00AF39A8">
        <w:rPr>
          <w:color w:val="000000"/>
        </w:rPr>
        <w:t xml:space="preserve"> </w:t>
      </w:r>
      <w:r>
        <w:rPr>
          <w:color w:val="000000"/>
        </w:rPr>
        <w:t xml:space="preserve"> </w:t>
      </w:r>
      <w:r w:rsidRPr="00AF39A8">
        <w:rPr>
          <w:color w:val="000000"/>
        </w:rPr>
        <w:t xml:space="preserve">The Educational Opportunity Program (EOP) at SUNY Cobleskill </w:t>
      </w:r>
      <w:r w:rsidR="00020F4C">
        <w:rPr>
          <w:color w:val="000000"/>
        </w:rPr>
        <w:t>provides</w:t>
      </w:r>
      <w:r w:rsidRPr="00AF39A8">
        <w:rPr>
          <w:color w:val="000000"/>
        </w:rPr>
        <w:t xml:space="preserve"> academic and financial support to New York State residents who qualify under the eligibility criteria. </w:t>
      </w:r>
      <w:r w:rsidR="001238F4">
        <w:rPr>
          <w:color w:val="000000"/>
        </w:rPr>
        <w:t xml:space="preserve"> </w:t>
      </w:r>
      <w:r w:rsidRPr="00AF39A8">
        <w:rPr>
          <w:color w:val="000000"/>
        </w:rPr>
        <w:t>They are those who do not meet regular admission criteria, but have the academic potential to earn a college degree, and who have been proven to be historically economically disadvantaged.</w:t>
      </w:r>
      <w:r w:rsidR="00020F4C">
        <w:rPr>
          <w:color w:val="000000"/>
        </w:rPr>
        <w:t xml:space="preserve">  Students receive </w:t>
      </w:r>
      <w:r w:rsidRPr="00AF39A8">
        <w:rPr>
          <w:color w:val="000000"/>
        </w:rPr>
        <w:t>tutoring, personal, academic</w:t>
      </w:r>
      <w:r>
        <w:rPr>
          <w:color w:val="000000"/>
        </w:rPr>
        <w:t>,</w:t>
      </w:r>
      <w:r w:rsidRPr="00AF39A8">
        <w:rPr>
          <w:color w:val="000000"/>
        </w:rPr>
        <w:t xml:space="preserve"> and career counseling and a variety of additional service such as Study Skills Material and Instruction and a 2-Credit Orientation Seminar for First-Time Freshman.</w:t>
      </w:r>
      <w:r>
        <w:rPr>
          <w:color w:val="000000"/>
        </w:rPr>
        <w:t xml:space="preserve">  </w:t>
      </w:r>
      <w:r w:rsidRPr="00AF39A8">
        <w:rPr>
          <w:color w:val="000000"/>
        </w:rPr>
        <w:t>The EOP Office also offers a Summer Study Skills Program.  First-time Fall semester students are required to attend a Summer Study Skills Program which is provided through special State funding.</w:t>
      </w:r>
    </w:p>
    <w:p w:rsidR="006D4D26" w:rsidRPr="00EA5524" w:rsidRDefault="006D4D26" w:rsidP="006D4D26">
      <w:pPr>
        <w:spacing w:before="120"/>
        <w:ind w:left="576"/>
        <w:rPr>
          <w:color w:val="000000"/>
          <w:lang w:val="en"/>
        </w:rPr>
      </w:pPr>
      <w:r w:rsidRPr="001A22A7">
        <w:rPr>
          <w:b/>
          <w:color w:val="000000"/>
        </w:rPr>
        <w:t>The MERITS Program</w:t>
      </w:r>
      <w:r w:rsidRPr="001A22A7">
        <w:rPr>
          <w:color w:val="000000"/>
        </w:rPr>
        <w:t>:  Students who failed to meet the minimum requirements for regular admission are placed in the MERITS support program to help them succeed.</w:t>
      </w:r>
      <w:r w:rsidR="00090FBA">
        <w:rPr>
          <w:color w:val="000000"/>
        </w:rPr>
        <w:t xml:space="preserve"> </w:t>
      </w:r>
      <w:r w:rsidRPr="001A22A7">
        <w:rPr>
          <w:color w:val="000000"/>
        </w:rPr>
        <w:t xml:space="preserve"> The MERITS Program is a one semester program with follow-up in the second semester.</w:t>
      </w:r>
      <w:r w:rsidR="00090FBA">
        <w:rPr>
          <w:color w:val="000000"/>
        </w:rPr>
        <w:t xml:space="preserve"> </w:t>
      </w:r>
      <w:r w:rsidRPr="001A22A7">
        <w:rPr>
          <w:color w:val="000000"/>
        </w:rPr>
        <w:t xml:space="preserve"> Grades for each student will be monitored throughout the first year. </w:t>
      </w:r>
    </w:p>
    <w:p w:rsidR="00020F4C" w:rsidRDefault="006D4D26" w:rsidP="006D4D26">
      <w:pPr>
        <w:spacing w:before="120"/>
        <w:ind w:left="576"/>
        <w:rPr>
          <w:color w:val="000000"/>
        </w:rPr>
      </w:pPr>
      <w:r w:rsidRPr="001A22A7">
        <w:rPr>
          <w:b/>
          <w:color w:val="000000"/>
        </w:rPr>
        <w:t>International Education Services</w:t>
      </w:r>
      <w:r>
        <w:rPr>
          <w:color w:val="000000"/>
        </w:rPr>
        <w:t xml:space="preserve">:  </w:t>
      </w:r>
      <w:r w:rsidRPr="00E551BE">
        <w:rPr>
          <w:color w:val="000000"/>
        </w:rPr>
        <w:t xml:space="preserve">International Education services are available to international students studying on the SUNY Cobleskill campus and Cobleskill </w:t>
      </w:r>
      <w:r w:rsidR="00020F4C">
        <w:rPr>
          <w:color w:val="000000"/>
        </w:rPr>
        <w:t>s</w:t>
      </w:r>
      <w:r w:rsidRPr="00E551BE">
        <w:rPr>
          <w:color w:val="000000"/>
        </w:rPr>
        <w:t xml:space="preserve">tudents interested in studying abroad. </w:t>
      </w:r>
      <w:r w:rsidR="00090FBA">
        <w:rPr>
          <w:color w:val="000000"/>
        </w:rPr>
        <w:t xml:space="preserve"> </w:t>
      </w:r>
      <w:r w:rsidRPr="00E551BE">
        <w:rPr>
          <w:color w:val="000000"/>
        </w:rPr>
        <w:t xml:space="preserve">As the college focuses on increased diversity in education, </w:t>
      </w:r>
      <w:r w:rsidR="00020F4C">
        <w:rPr>
          <w:color w:val="000000"/>
        </w:rPr>
        <w:t xml:space="preserve">this service, administered by the </w:t>
      </w:r>
      <w:r w:rsidR="00020F4C" w:rsidRPr="00E551BE">
        <w:rPr>
          <w:color w:val="000000"/>
        </w:rPr>
        <w:t>Director of International Programs</w:t>
      </w:r>
      <w:r w:rsidR="00020F4C">
        <w:rPr>
          <w:color w:val="000000"/>
        </w:rPr>
        <w:t xml:space="preserve">, broadens the </w:t>
      </w:r>
      <w:r w:rsidRPr="00E551BE">
        <w:rPr>
          <w:color w:val="000000"/>
        </w:rPr>
        <w:t>cross-cultural experiences</w:t>
      </w:r>
      <w:r w:rsidR="00FD181E">
        <w:rPr>
          <w:color w:val="000000"/>
        </w:rPr>
        <w:t xml:space="preserve"> of our students</w:t>
      </w:r>
      <w:r w:rsidRPr="00E551BE">
        <w:rPr>
          <w:color w:val="000000"/>
        </w:rPr>
        <w:t xml:space="preserve"> both at home and</w:t>
      </w:r>
      <w:r>
        <w:rPr>
          <w:color w:val="000000"/>
        </w:rPr>
        <w:t xml:space="preserve"> overseas</w:t>
      </w:r>
      <w:r w:rsidR="00020F4C">
        <w:rPr>
          <w:color w:val="000000"/>
        </w:rPr>
        <w:t>.</w:t>
      </w:r>
    </w:p>
    <w:p w:rsidR="00E871D4" w:rsidRDefault="00E871D4" w:rsidP="00233964">
      <w:pPr>
        <w:ind w:left="576"/>
      </w:pPr>
    </w:p>
    <w:p w:rsidR="00B41AF1" w:rsidRDefault="00B41AF1" w:rsidP="00233964">
      <w:pPr>
        <w:ind w:left="576"/>
      </w:pPr>
    </w:p>
    <w:p w:rsidR="00AC0B73" w:rsidRPr="000007E2" w:rsidRDefault="00AC0B73" w:rsidP="000007E2">
      <w:pPr>
        <w:spacing w:after="120"/>
        <w:rPr>
          <w:b/>
          <w:sz w:val="28"/>
          <w:szCs w:val="28"/>
        </w:rPr>
      </w:pPr>
      <w:r w:rsidRPr="000007E2">
        <w:rPr>
          <w:b/>
          <w:sz w:val="28"/>
          <w:szCs w:val="28"/>
        </w:rPr>
        <w:t>V. Support for the Program</w:t>
      </w:r>
    </w:p>
    <w:p w:rsidR="000007E2" w:rsidRPr="000007E2" w:rsidRDefault="00B762A2" w:rsidP="000007E2">
      <w:pPr>
        <w:spacing w:after="120"/>
        <w:ind w:left="576" w:hanging="288"/>
        <w:rPr>
          <w:b/>
          <w:i/>
          <w:sz w:val="28"/>
          <w:szCs w:val="28"/>
        </w:rPr>
      </w:pPr>
      <w:r>
        <w:rPr>
          <w:b/>
          <w:i/>
          <w:sz w:val="28"/>
          <w:szCs w:val="28"/>
        </w:rPr>
        <w:t>A</w:t>
      </w:r>
      <w:r w:rsidR="00AC0B73" w:rsidRPr="000007E2">
        <w:rPr>
          <w:b/>
          <w:i/>
          <w:sz w:val="28"/>
          <w:szCs w:val="28"/>
        </w:rPr>
        <w:t>. L</w:t>
      </w:r>
      <w:r>
        <w:rPr>
          <w:b/>
          <w:i/>
          <w:sz w:val="28"/>
          <w:szCs w:val="28"/>
        </w:rPr>
        <w:t>ibrary</w:t>
      </w:r>
      <w:r w:rsidR="00AC0B73" w:rsidRPr="000007E2">
        <w:rPr>
          <w:b/>
          <w:i/>
          <w:sz w:val="28"/>
          <w:szCs w:val="28"/>
        </w:rPr>
        <w:t xml:space="preserve"> Resources</w:t>
      </w:r>
    </w:p>
    <w:p w:rsidR="00084135" w:rsidRDefault="001238F4" w:rsidP="00084135">
      <w:pPr>
        <w:ind w:left="576"/>
        <w:rPr>
          <w:i/>
        </w:rPr>
      </w:pPr>
      <w:r w:rsidRPr="001238F4">
        <w:rPr>
          <w:i/>
          <w:highlight w:val="yellow"/>
        </w:rPr>
        <w:t xml:space="preserve">This statement is current as of November 2008, but should be reviewed annually for currency.  Individual departments </w:t>
      </w:r>
      <w:r w:rsidR="00EB543D">
        <w:rPr>
          <w:i/>
          <w:highlight w:val="yellow"/>
        </w:rPr>
        <w:t>should add to</w:t>
      </w:r>
      <w:r w:rsidRPr="001238F4">
        <w:rPr>
          <w:i/>
          <w:highlight w:val="yellow"/>
        </w:rPr>
        <w:t xml:space="preserve"> the Library information to satisfy specific program review </w:t>
      </w:r>
      <w:r w:rsidR="00084135" w:rsidRPr="001238F4">
        <w:rPr>
          <w:i/>
          <w:highlight w:val="yellow"/>
        </w:rPr>
        <w:t>need</w:t>
      </w:r>
      <w:r>
        <w:rPr>
          <w:i/>
          <w:highlight w:val="yellow"/>
        </w:rPr>
        <w:t>s.</w:t>
      </w:r>
    </w:p>
    <w:p w:rsidR="00084135" w:rsidRPr="006D4D26" w:rsidRDefault="00084135" w:rsidP="00084135">
      <w:pPr>
        <w:ind w:left="576"/>
      </w:pPr>
    </w:p>
    <w:p w:rsidR="001238F4" w:rsidRPr="002E6C7D" w:rsidRDefault="001238F4" w:rsidP="001238F4">
      <w:pPr>
        <w:autoSpaceDE w:val="0"/>
        <w:autoSpaceDN w:val="0"/>
        <w:adjustRightInd w:val="0"/>
        <w:spacing w:before="120"/>
        <w:ind w:left="576"/>
        <w:rPr>
          <w:bCs/>
          <w:iCs/>
        </w:rPr>
      </w:pPr>
      <w:r w:rsidRPr="002E6C7D">
        <w:rPr>
          <w:bCs/>
          <w:iCs/>
        </w:rPr>
        <w:t>The stated mission of the Van Wagenen Library is "We will serve the information needs of the SUNY Cobleskill campus and community by providing relevant information sources, guiding and challenging intellectual growth, and teaching research skills for life."</w:t>
      </w:r>
    </w:p>
    <w:p w:rsidR="001238F4" w:rsidRPr="002E6C7D" w:rsidRDefault="001238F4" w:rsidP="001238F4">
      <w:pPr>
        <w:spacing w:before="120"/>
        <w:ind w:left="576"/>
      </w:pPr>
      <w:r w:rsidRPr="002E6C7D">
        <w:t xml:space="preserve">In order to satisfy that goal, the Van Wagenen Library provides a variety of information resources to students and faculty at SUNY Cobleskill.  The physical collection includes over 50,000 items including books, audiovisual materials, CD’s, DVD’s, LP record albums, periodicals, equipment, an extensive juvenile collection, and reference materials. Currently the Library subscribes to more than 200 print periodicals, and offers more than 400 current popular reading books.  Students can borrow a laptop computer for 2 hours to use in the fully wireless Van Wagenen Hall, or sign out a loaner for 3 days.  The Library provides 40 networked PC workstations and 4 Mac’s for accessing electronic resources, MS Office software, and a variety of specialized, course related software.  In addition, the </w:t>
      </w:r>
      <w:r w:rsidRPr="002E6C7D">
        <w:lastRenderedPageBreak/>
        <w:t>Library web site (</w:t>
      </w:r>
      <w:hyperlink r:id="rId11" w:history="1">
        <w:r w:rsidRPr="002E6C7D">
          <w:rPr>
            <w:rStyle w:val="Hyperlink"/>
          </w:rPr>
          <w:t>www.cobleskill.edu/library</w:t>
        </w:r>
      </w:hyperlink>
      <w:r w:rsidRPr="002E6C7D">
        <w:t>) provides a gateway to online resources.  Online resources include those purchased by Van Wagenen Library, as well as those purchased through SUNYConnect and those provided through the New York State Library.  In total students and faculty have access to nearly 20,000 electronic journals.  Using the EZProxy authentication, students and faculty can access these electronic resources from residence hall, office or from off campus.</w:t>
      </w:r>
    </w:p>
    <w:p w:rsidR="001238F4" w:rsidRDefault="001238F4" w:rsidP="001238F4">
      <w:pPr>
        <w:spacing w:before="120"/>
        <w:ind w:left="576"/>
      </w:pPr>
      <w:r w:rsidRPr="002E6C7D">
        <w:t>Another SUNYConnect initiative, the Aleph 500 automated library system is used by most SUNY libraries, making it possible for users to locate information in any library within SUNY. The ILLiad interlibrary loan system and LAND delivery enable users to make interlibrary loan requests from their desktops and receive materials in as little as 24 hours—to their desktops in the case of journal articles.</w:t>
      </w:r>
    </w:p>
    <w:p w:rsidR="001238F4" w:rsidRPr="002E6C7D" w:rsidRDefault="001238F4" w:rsidP="001238F4">
      <w:pPr>
        <w:pStyle w:val="PlainText"/>
        <w:spacing w:before="120"/>
        <w:ind w:left="576"/>
        <w:rPr>
          <w:rFonts w:ascii="Times New Roman" w:hAnsi="Times New Roman" w:cs="Times New Roman"/>
          <w:sz w:val="24"/>
          <w:szCs w:val="24"/>
        </w:rPr>
      </w:pPr>
      <w:r w:rsidRPr="002E6C7D">
        <w:rPr>
          <w:rFonts w:ascii="Times New Roman" w:hAnsi="Times New Roman" w:cs="Times New Roman"/>
          <w:sz w:val="24"/>
          <w:szCs w:val="24"/>
        </w:rPr>
        <w:t xml:space="preserve">To the extent that information literacy skills are necessary for superior educational experiences, the Van Wagenen Library supports the College mission.  Library staff believes that information skills are critical to life-long learning. </w:t>
      </w:r>
      <w:r>
        <w:rPr>
          <w:rFonts w:ascii="Times New Roman" w:hAnsi="Times New Roman" w:cs="Times New Roman"/>
          <w:sz w:val="24"/>
          <w:szCs w:val="24"/>
        </w:rPr>
        <w:t xml:space="preserve"> </w:t>
      </w:r>
      <w:r w:rsidRPr="002E6C7D">
        <w:rPr>
          <w:rFonts w:ascii="Times New Roman" w:hAnsi="Times New Roman" w:cs="Times New Roman"/>
          <w:sz w:val="24"/>
          <w:szCs w:val="24"/>
        </w:rPr>
        <w:t>The Library strives to provide the necessary information resources to support all academic programs and activities of the campus, including providing information skills instruction on request.  Reference librarians are regularly available to assist students with locating information and to provide technology support.  The Library anticipates adding AskUs 24/7 online reference service in spring 2009 to enable Library users to access assistance twenty-four hours a day.</w:t>
      </w:r>
    </w:p>
    <w:p w:rsidR="001238F4" w:rsidRPr="002E6C7D" w:rsidRDefault="001238F4" w:rsidP="001238F4">
      <w:pPr>
        <w:spacing w:before="120"/>
        <w:ind w:left="576"/>
      </w:pPr>
      <w:r w:rsidRPr="002E6C7D">
        <w:t xml:space="preserve">In order to enhance the functionality of the facility, the Library created the “information commons” in 2006, adding the Center for Academic Support and Excellence, DisAbility Support Services and Instructional Technology Support. </w:t>
      </w:r>
      <w:r>
        <w:t xml:space="preserve"> </w:t>
      </w:r>
      <w:r w:rsidRPr="002E6C7D">
        <w:t xml:space="preserve">Students can now get tutoring, writing assistance or alternative testing in addition to research and reference assistance in Van Wagenen Hall.  There is even a presentation practice room where students can rehearse for class presentations. </w:t>
      </w:r>
      <w:r>
        <w:t xml:space="preserve"> </w:t>
      </w:r>
      <w:r w:rsidRPr="002E6C7D">
        <w:t>The result is that students are using the Library more than ever, with gate counts soaring over the last two years.</w:t>
      </w:r>
    </w:p>
    <w:p w:rsidR="000007E2" w:rsidRDefault="000007E2" w:rsidP="000007E2">
      <w:pPr>
        <w:ind w:left="576"/>
      </w:pPr>
    </w:p>
    <w:p w:rsidR="000007E2" w:rsidRDefault="000007E2" w:rsidP="000007E2">
      <w:pPr>
        <w:ind w:left="576"/>
      </w:pPr>
    </w:p>
    <w:p w:rsidR="000007E2" w:rsidRPr="000007E2" w:rsidRDefault="00B762A2" w:rsidP="000007E2">
      <w:pPr>
        <w:spacing w:after="120"/>
        <w:ind w:left="576" w:hanging="288"/>
        <w:rPr>
          <w:b/>
          <w:i/>
          <w:sz w:val="28"/>
          <w:szCs w:val="28"/>
        </w:rPr>
      </w:pPr>
      <w:r>
        <w:rPr>
          <w:b/>
          <w:i/>
          <w:sz w:val="28"/>
          <w:szCs w:val="28"/>
        </w:rPr>
        <w:t>B</w:t>
      </w:r>
      <w:r w:rsidR="00AC0B73" w:rsidRPr="000007E2">
        <w:rPr>
          <w:b/>
          <w:i/>
          <w:sz w:val="28"/>
          <w:szCs w:val="28"/>
        </w:rPr>
        <w:t>. Facilities, Equipment and Supplies</w:t>
      </w:r>
    </w:p>
    <w:p w:rsidR="00910FD9" w:rsidRDefault="00910FD9" w:rsidP="000007E2">
      <w:pPr>
        <w:ind w:left="576"/>
        <w:rPr>
          <w:highlight w:val="yellow"/>
        </w:rPr>
      </w:pPr>
      <w:r>
        <w:t>Academic programs are supported by annual department budgets.  Budget development begins in early spring with a budget call letter from the Business Affairs Office to all departments requesting that work begin on developing a budget for the next fiscal year beginning July 1.  Departments must address the following in this initial budget request: changes to department personnel; requests for extra service and stipends; requests for adjunct, student and temporary positions; requests for professional development; and requests for supplies and equipment.  The Business Affairs Office reviews these requests with the department chair to ensure that the intent of the department is understood.  All requests must be approved by the appropriate Dean for academic departments, and the appropriate Vice President or Director for non-academic departments.  The budget requests are compiled to form the campus’ financial plan.  This initial budget package is given to the President and Vice Presidents for their review and changes.  The Business Affairs Office then distributes th</w:t>
      </w:r>
      <w:r w:rsidR="00062CDE">
        <w:t>e</w:t>
      </w:r>
      <w:r>
        <w:t xml:space="preserve"> final budget to all departments.  Budget changes requested by the departments during the fiscal year are reviewed and acted upon accordingly.  These requests must be in writing and approved by the appropriate Dean, Vice President or </w:t>
      </w:r>
      <w:r>
        <w:lastRenderedPageBreak/>
        <w:t>Director.  A year-to-date review is done as of December 31</w:t>
      </w:r>
      <w:r w:rsidRPr="00D41C2D">
        <w:rPr>
          <w:vertAlign w:val="superscript"/>
        </w:rPr>
        <w:t>st</w:t>
      </w:r>
      <w:r>
        <w:t xml:space="preserve"> by the Business Affairs Office and departments are notified of any changes to their budgets as a result of this review.</w:t>
      </w:r>
    </w:p>
    <w:p w:rsidR="00910FD9" w:rsidRPr="00910FD9" w:rsidRDefault="00910FD9" w:rsidP="000007E2">
      <w:pPr>
        <w:ind w:left="576"/>
        <w:rPr>
          <w:highlight w:val="yellow"/>
        </w:rPr>
      </w:pPr>
    </w:p>
    <w:p w:rsidR="00AC0B73" w:rsidRPr="000007E2" w:rsidRDefault="00910FD9" w:rsidP="000007E2">
      <w:pPr>
        <w:ind w:left="576"/>
        <w:rPr>
          <w:i/>
        </w:rPr>
      </w:pPr>
      <w:r>
        <w:rPr>
          <w:i/>
          <w:highlight w:val="yellow"/>
        </w:rPr>
        <w:t xml:space="preserve">Departments should now discuss </w:t>
      </w:r>
      <w:r w:rsidR="003E4267"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0007E2" w:rsidRDefault="000007E2" w:rsidP="000007E2">
      <w:pPr>
        <w:ind w:left="576"/>
      </w:pPr>
    </w:p>
    <w:p w:rsidR="000007E2" w:rsidRDefault="000007E2" w:rsidP="000007E2">
      <w:pPr>
        <w:ind w:left="576"/>
      </w:pPr>
    </w:p>
    <w:p w:rsidR="00062CDE" w:rsidRDefault="00062CDE" w:rsidP="000007E2">
      <w:pPr>
        <w:ind w:left="576"/>
      </w:pPr>
    </w:p>
    <w:p w:rsidR="00486529" w:rsidRPr="000007E2" w:rsidRDefault="00B762A2" w:rsidP="00486529">
      <w:pPr>
        <w:spacing w:after="120"/>
        <w:ind w:left="576" w:hanging="288"/>
        <w:rPr>
          <w:b/>
          <w:i/>
          <w:sz w:val="28"/>
          <w:szCs w:val="28"/>
        </w:rPr>
      </w:pPr>
      <w:r>
        <w:rPr>
          <w:b/>
          <w:i/>
          <w:sz w:val="28"/>
          <w:szCs w:val="28"/>
        </w:rPr>
        <w:t>C</w:t>
      </w:r>
      <w:r w:rsidR="00486529" w:rsidRPr="000007E2">
        <w:rPr>
          <w:b/>
          <w:i/>
          <w:sz w:val="28"/>
          <w:szCs w:val="28"/>
        </w:rPr>
        <w:t xml:space="preserve">. </w:t>
      </w:r>
      <w:r w:rsidR="00486529">
        <w:rPr>
          <w:b/>
          <w:i/>
          <w:sz w:val="28"/>
          <w:szCs w:val="28"/>
        </w:rPr>
        <w:t>Access</w:t>
      </w:r>
      <w:r w:rsidR="00FD181E">
        <w:rPr>
          <w:b/>
          <w:i/>
          <w:sz w:val="28"/>
          <w:szCs w:val="28"/>
        </w:rPr>
        <w:t xml:space="preserve"> to Technology</w:t>
      </w:r>
    </w:p>
    <w:p w:rsidR="00DE4749" w:rsidRDefault="00DE4749" w:rsidP="00DE4749">
      <w:pPr>
        <w:ind w:left="576"/>
        <w:rPr>
          <w:szCs w:val="20"/>
        </w:rPr>
      </w:pPr>
      <w:r w:rsidRPr="00532BA2">
        <w:rPr>
          <w:szCs w:val="20"/>
        </w:rPr>
        <w:t xml:space="preserve">The Information Technology Services (ITS) department provides centrally administered and supported computer, network, telecommunications and media technology services for use by students, faculty, and staff engaged in academic and/or administrative activities sanctioned by SUNY Cobleskill.  The ITS service mission includes maintaining the campus information technology infrastructure </w:t>
      </w:r>
      <w:r>
        <w:rPr>
          <w:szCs w:val="20"/>
        </w:rPr>
        <w:t>used by students and faculty</w:t>
      </w:r>
      <w:r w:rsidRPr="00532BA2">
        <w:rPr>
          <w:szCs w:val="20"/>
        </w:rPr>
        <w:t xml:space="preserve"> assisting all segments of the campus community in making effective and efficient use of the information services implemented by this diverse collection of hardware and software components.</w:t>
      </w:r>
    </w:p>
    <w:p w:rsidR="00DE4749" w:rsidRDefault="00DE4749" w:rsidP="00DE4749">
      <w:pPr>
        <w:rPr>
          <w:szCs w:val="20"/>
        </w:rPr>
      </w:pPr>
    </w:p>
    <w:p w:rsidR="00DE4749" w:rsidRDefault="00DE4749" w:rsidP="00DE4749">
      <w:pPr>
        <w:ind w:left="576"/>
        <w:rPr>
          <w:szCs w:val="20"/>
        </w:rPr>
      </w:pPr>
      <w:r>
        <w:rPr>
          <w:szCs w:val="20"/>
        </w:rPr>
        <w:t xml:space="preserve">Specific support from ITS for students and faculty includes the procurement, setup, operation and maintenance of IT hardware and software used in all centrally-operated labs, classrooms, the Library and in the offices of individual faculty.  In addition, ITS and the Academic Computing department jointly operate an IT help center that assists students and faculty in their use of the College’s local IT facilities and services as well those services available through the campus’ connection to the Internet. </w:t>
      </w:r>
    </w:p>
    <w:p w:rsidR="00486529" w:rsidRDefault="00486529" w:rsidP="00486529">
      <w:pPr>
        <w:ind w:left="576"/>
      </w:pPr>
    </w:p>
    <w:p w:rsidR="00486529" w:rsidRDefault="00486529" w:rsidP="00486529">
      <w:pPr>
        <w:ind w:left="576"/>
      </w:pPr>
    </w:p>
    <w:p w:rsidR="00AC0B73" w:rsidRPr="000007E2" w:rsidRDefault="00AC0B73" w:rsidP="000007E2">
      <w:pPr>
        <w:spacing w:after="120"/>
        <w:rPr>
          <w:b/>
          <w:sz w:val="28"/>
          <w:szCs w:val="28"/>
        </w:rPr>
      </w:pPr>
      <w:r w:rsidRPr="000007E2">
        <w:rPr>
          <w:b/>
          <w:sz w:val="28"/>
          <w:szCs w:val="28"/>
        </w:rPr>
        <w:t>VI. Summary</w:t>
      </w:r>
    </w:p>
    <w:p w:rsidR="00AC0B73" w:rsidRPr="000007E2" w:rsidRDefault="00AC0B73" w:rsidP="000007E2">
      <w:pPr>
        <w:spacing w:after="120"/>
        <w:ind w:left="576" w:hanging="288"/>
        <w:rPr>
          <w:b/>
          <w:i/>
          <w:sz w:val="28"/>
          <w:szCs w:val="28"/>
        </w:rPr>
      </w:pPr>
      <w:r w:rsidRPr="000007E2">
        <w:rPr>
          <w:b/>
          <w:i/>
          <w:sz w:val="28"/>
          <w:szCs w:val="28"/>
        </w:rPr>
        <w:t>A. Strengths of Program</w:t>
      </w:r>
    </w:p>
    <w:p w:rsidR="00FE4EBC" w:rsidRPr="000007E2" w:rsidRDefault="00FE4EBC" w:rsidP="00FE4EBC">
      <w:pPr>
        <w:ind w:left="576"/>
        <w:rPr>
          <w:i/>
        </w:rPr>
      </w:pPr>
      <w:r>
        <w:rPr>
          <w:i/>
          <w:highlight w:val="yellow"/>
        </w:rPr>
        <w:t>Summary statement.</w:t>
      </w:r>
    </w:p>
    <w:p w:rsidR="000007E2" w:rsidRDefault="000007E2" w:rsidP="00AC0B73">
      <w:pPr>
        <w:ind w:left="288"/>
      </w:pPr>
    </w:p>
    <w:p w:rsidR="00AC0B73" w:rsidRPr="000007E2" w:rsidRDefault="00AC0B73" w:rsidP="000007E2">
      <w:pPr>
        <w:spacing w:after="120"/>
        <w:ind w:left="576" w:hanging="288"/>
        <w:rPr>
          <w:b/>
          <w:i/>
          <w:sz w:val="28"/>
          <w:szCs w:val="28"/>
        </w:rPr>
      </w:pPr>
      <w:r w:rsidRPr="000007E2">
        <w:rPr>
          <w:b/>
          <w:i/>
          <w:sz w:val="28"/>
          <w:szCs w:val="28"/>
        </w:rPr>
        <w:t xml:space="preserve">B. </w:t>
      </w:r>
      <w:r w:rsidR="00E4653F">
        <w:rPr>
          <w:b/>
          <w:i/>
          <w:sz w:val="28"/>
          <w:szCs w:val="28"/>
        </w:rPr>
        <w:t xml:space="preserve">Action </w:t>
      </w:r>
      <w:r w:rsidR="00554541">
        <w:rPr>
          <w:b/>
          <w:i/>
          <w:sz w:val="28"/>
          <w:szCs w:val="28"/>
        </w:rPr>
        <w:t>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F95B53" w:rsidRPr="00666E6B" w:rsidTr="00666E6B">
        <w:tc>
          <w:tcPr>
            <w:tcW w:w="2970" w:type="dxa"/>
            <w:shd w:val="clear" w:color="auto" w:fill="auto"/>
          </w:tcPr>
          <w:p w:rsidR="00F95B53" w:rsidRPr="00666E6B" w:rsidRDefault="00F95B53" w:rsidP="00FE4EBC">
            <w:pPr>
              <w:rPr>
                <w:i/>
              </w:rPr>
            </w:pPr>
            <w:r w:rsidRPr="00666E6B">
              <w:rPr>
                <w:i/>
              </w:rPr>
              <w:t>Specific improvement/ change</w:t>
            </w:r>
          </w:p>
        </w:tc>
        <w:tc>
          <w:tcPr>
            <w:tcW w:w="2614" w:type="dxa"/>
            <w:shd w:val="clear" w:color="auto" w:fill="auto"/>
          </w:tcPr>
          <w:p w:rsidR="00F95B53" w:rsidRPr="00666E6B" w:rsidRDefault="00F95B53" w:rsidP="00FE4EBC">
            <w:pPr>
              <w:rPr>
                <w:i/>
              </w:rPr>
            </w:pPr>
            <w:r w:rsidRPr="00666E6B">
              <w:rPr>
                <w:i/>
              </w:rPr>
              <w:t>Person(s) responsible</w:t>
            </w:r>
          </w:p>
        </w:tc>
        <w:tc>
          <w:tcPr>
            <w:tcW w:w="2336" w:type="dxa"/>
            <w:shd w:val="clear" w:color="auto" w:fill="auto"/>
          </w:tcPr>
          <w:p w:rsidR="00F95B53" w:rsidRPr="00666E6B" w:rsidRDefault="00F95B53" w:rsidP="00FE4EBC">
            <w:pPr>
              <w:rPr>
                <w:i/>
              </w:rPr>
            </w:pPr>
            <w:r w:rsidRPr="00666E6B">
              <w:rPr>
                <w:i/>
              </w:rPr>
              <w:t>Timeline/due dates</w:t>
            </w:r>
          </w:p>
        </w:tc>
        <w:tc>
          <w:tcPr>
            <w:tcW w:w="2430" w:type="dxa"/>
            <w:shd w:val="clear" w:color="auto" w:fill="auto"/>
          </w:tcPr>
          <w:p w:rsidR="00F95B53" w:rsidRPr="00666E6B" w:rsidRDefault="00F95B53" w:rsidP="00FE4EBC">
            <w:pPr>
              <w:rPr>
                <w:i/>
              </w:rPr>
            </w:pPr>
            <w:r w:rsidRPr="00666E6B">
              <w:rPr>
                <w:i/>
              </w:rPr>
              <w:t>Resources necessary</w:t>
            </w:r>
          </w:p>
        </w:tc>
      </w:tr>
      <w:tr w:rsidR="00F95B53" w:rsidRPr="00666E6B" w:rsidTr="00666E6B">
        <w:tc>
          <w:tcPr>
            <w:tcW w:w="2970" w:type="dxa"/>
            <w:shd w:val="clear" w:color="auto" w:fill="auto"/>
          </w:tcPr>
          <w:p w:rsidR="00F95B53" w:rsidRPr="00666E6B" w:rsidRDefault="00F95B53" w:rsidP="00FE4EBC">
            <w:pPr>
              <w:rPr>
                <w:i/>
              </w:rPr>
            </w:pPr>
            <w:r w:rsidRPr="00666E6B">
              <w:rPr>
                <w:i/>
              </w:rPr>
              <w:t>1.</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r w:rsidR="00F95B53" w:rsidRPr="00666E6B" w:rsidTr="00666E6B">
        <w:tc>
          <w:tcPr>
            <w:tcW w:w="2970" w:type="dxa"/>
            <w:shd w:val="clear" w:color="auto" w:fill="auto"/>
          </w:tcPr>
          <w:p w:rsidR="00F95B53" w:rsidRPr="00666E6B" w:rsidRDefault="00F95B53" w:rsidP="00FE4EBC">
            <w:pPr>
              <w:rPr>
                <w:i/>
              </w:rPr>
            </w:pPr>
            <w:r w:rsidRPr="00666E6B">
              <w:rPr>
                <w:i/>
              </w:rPr>
              <w:t>2.</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bl>
    <w:p w:rsidR="00FD02BE" w:rsidRDefault="00FD02BE" w:rsidP="00554541">
      <w:pPr>
        <w:ind w:left="288"/>
      </w:pPr>
    </w:p>
    <w:p w:rsidR="009648BF" w:rsidRPr="00963E9F" w:rsidRDefault="009648BF" w:rsidP="009648BF">
      <w:pPr>
        <w:rPr>
          <w:b/>
          <w:i/>
        </w:rPr>
      </w:pPr>
      <w:r w:rsidRPr="009648BF">
        <w:rPr>
          <w:b/>
          <w:sz w:val="28"/>
          <w:szCs w:val="28"/>
        </w:rPr>
        <w:t>VII. Response to External Review Report</w:t>
      </w:r>
      <w:r w:rsidR="00C6687F">
        <w:rPr>
          <w:b/>
          <w:sz w:val="28"/>
          <w:szCs w:val="28"/>
        </w:rPr>
        <w:t xml:space="preserve"> </w:t>
      </w:r>
      <w:r w:rsidR="00C6687F" w:rsidRPr="00963E9F">
        <w:rPr>
          <w:b/>
          <w:i/>
        </w:rPr>
        <w:t>(to be completed after External Peer Review Visit)</w:t>
      </w:r>
    </w:p>
    <w:p w:rsidR="009648BF" w:rsidRPr="009648BF" w:rsidRDefault="009648BF" w:rsidP="009648BF">
      <w:pPr>
        <w:rPr>
          <w:b/>
        </w:rPr>
      </w:pPr>
    </w:p>
    <w:p w:rsidR="009648BF" w:rsidRPr="009648BF" w:rsidRDefault="009648BF" w:rsidP="009648BF"/>
    <w:sectPr w:rsidR="009648BF"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286" w:rsidRDefault="00FA5286">
      <w:r>
        <w:separator/>
      </w:r>
    </w:p>
  </w:endnote>
  <w:endnote w:type="continuationSeparator" w:id="0">
    <w:p w:rsidR="00FA5286" w:rsidRDefault="00FA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618" w:rsidRDefault="00111618"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618" w:rsidRDefault="0011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8BF" w:rsidRPr="00836DDC" w:rsidRDefault="009648BF">
    <w:pPr>
      <w:pStyle w:val="Footer"/>
      <w:rPr>
        <w:sz w:val="16"/>
        <w:szCs w:val="16"/>
        <w:lang w:val="en-US"/>
      </w:rPr>
    </w:pPr>
    <w:r w:rsidRPr="009648BF">
      <w:rPr>
        <w:sz w:val="16"/>
        <w:szCs w:val="16"/>
      </w:rPr>
      <w:t xml:space="preserve">Updated </w:t>
    </w:r>
    <w:r w:rsidR="00836DDC">
      <w:rPr>
        <w:sz w:val="16"/>
        <w:szCs w:val="16"/>
        <w:lang w:val="en-US"/>
      </w:rPr>
      <w:t>3/31/14</w:t>
    </w:r>
  </w:p>
  <w:p w:rsidR="00111618" w:rsidRDefault="0011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618" w:rsidRDefault="00111618"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618" w:rsidRDefault="001116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618" w:rsidRDefault="00111618"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FC2">
      <w:rPr>
        <w:rStyle w:val="PageNumber"/>
        <w:noProof/>
      </w:rPr>
      <w:t>17</w:t>
    </w:r>
    <w:r>
      <w:rPr>
        <w:rStyle w:val="PageNumber"/>
      </w:rPr>
      <w:fldChar w:fldCharType="end"/>
    </w:r>
  </w:p>
  <w:p w:rsidR="00111618" w:rsidRDefault="0011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286" w:rsidRDefault="00FA5286">
      <w:r>
        <w:separator/>
      </w:r>
    </w:p>
  </w:footnote>
  <w:footnote w:type="continuationSeparator" w:id="0">
    <w:p w:rsidR="00FA5286" w:rsidRDefault="00FA5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46D4"/>
    <w:rsid w:val="000118FA"/>
    <w:rsid w:val="00012BBD"/>
    <w:rsid w:val="00020F4C"/>
    <w:rsid w:val="000333F8"/>
    <w:rsid w:val="00043A64"/>
    <w:rsid w:val="00047643"/>
    <w:rsid w:val="00051FEB"/>
    <w:rsid w:val="0006093A"/>
    <w:rsid w:val="00062CDE"/>
    <w:rsid w:val="0006360E"/>
    <w:rsid w:val="00071D01"/>
    <w:rsid w:val="00082306"/>
    <w:rsid w:val="00084135"/>
    <w:rsid w:val="000905F5"/>
    <w:rsid w:val="00090FBA"/>
    <w:rsid w:val="000A0841"/>
    <w:rsid w:val="000B5B83"/>
    <w:rsid w:val="000D4B3A"/>
    <w:rsid w:val="000F1920"/>
    <w:rsid w:val="001073FD"/>
    <w:rsid w:val="00111618"/>
    <w:rsid w:val="00114FC2"/>
    <w:rsid w:val="00117339"/>
    <w:rsid w:val="001238F4"/>
    <w:rsid w:val="00135F8C"/>
    <w:rsid w:val="001561B8"/>
    <w:rsid w:val="00157F35"/>
    <w:rsid w:val="00190D4C"/>
    <w:rsid w:val="001A4ACF"/>
    <w:rsid w:val="001C2BB1"/>
    <w:rsid w:val="001E0FAC"/>
    <w:rsid w:val="002009D4"/>
    <w:rsid w:val="0022337D"/>
    <w:rsid w:val="00225259"/>
    <w:rsid w:val="00233964"/>
    <w:rsid w:val="00234198"/>
    <w:rsid w:val="002352F2"/>
    <w:rsid w:val="0025155B"/>
    <w:rsid w:val="00263BFE"/>
    <w:rsid w:val="00264AFB"/>
    <w:rsid w:val="002868DF"/>
    <w:rsid w:val="00287D13"/>
    <w:rsid w:val="002938CB"/>
    <w:rsid w:val="002B5B33"/>
    <w:rsid w:val="002E45CF"/>
    <w:rsid w:val="003033AA"/>
    <w:rsid w:val="00317B70"/>
    <w:rsid w:val="00354E21"/>
    <w:rsid w:val="00381829"/>
    <w:rsid w:val="003A65EC"/>
    <w:rsid w:val="003B0749"/>
    <w:rsid w:val="003B6B2D"/>
    <w:rsid w:val="003C7689"/>
    <w:rsid w:val="003E1EA2"/>
    <w:rsid w:val="003E4267"/>
    <w:rsid w:val="004015FA"/>
    <w:rsid w:val="0041098B"/>
    <w:rsid w:val="00411129"/>
    <w:rsid w:val="00424374"/>
    <w:rsid w:val="00433018"/>
    <w:rsid w:val="004347F2"/>
    <w:rsid w:val="00434988"/>
    <w:rsid w:val="00457C57"/>
    <w:rsid w:val="00465F4A"/>
    <w:rsid w:val="00466DA9"/>
    <w:rsid w:val="00476011"/>
    <w:rsid w:val="0047753F"/>
    <w:rsid w:val="00486529"/>
    <w:rsid w:val="004C7449"/>
    <w:rsid w:val="004F036C"/>
    <w:rsid w:val="004F2651"/>
    <w:rsid w:val="004F6EEA"/>
    <w:rsid w:val="005115DC"/>
    <w:rsid w:val="005223E6"/>
    <w:rsid w:val="00523F30"/>
    <w:rsid w:val="005263D4"/>
    <w:rsid w:val="00551D7C"/>
    <w:rsid w:val="00554541"/>
    <w:rsid w:val="00555D71"/>
    <w:rsid w:val="005673F7"/>
    <w:rsid w:val="00581730"/>
    <w:rsid w:val="005B2D6E"/>
    <w:rsid w:val="005B455D"/>
    <w:rsid w:val="005D166B"/>
    <w:rsid w:val="005D5835"/>
    <w:rsid w:val="005E1C6F"/>
    <w:rsid w:val="005E63DD"/>
    <w:rsid w:val="005F4CB4"/>
    <w:rsid w:val="0064360C"/>
    <w:rsid w:val="006454D6"/>
    <w:rsid w:val="006627AF"/>
    <w:rsid w:val="00666E6B"/>
    <w:rsid w:val="00672FB9"/>
    <w:rsid w:val="006911EA"/>
    <w:rsid w:val="00696455"/>
    <w:rsid w:val="0069660B"/>
    <w:rsid w:val="006A60FC"/>
    <w:rsid w:val="006B4C13"/>
    <w:rsid w:val="006D4D26"/>
    <w:rsid w:val="006D5FF0"/>
    <w:rsid w:val="006F27BA"/>
    <w:rsid w:val="007237C0"/>
    <w:rsid w:val="007476F4"/>
    <w:rsid w:val="00750A6C"/>
    <w:rsid w:val="007601B2"/>
    <w:rsid w:val="007827D6"/>
    <w:rsid w:val="00787180"/>
    <w:rsid w:val="007C7319"/>
    <w:rsid w:val="007D0436"/>
    <w:rsid w:val="007D7C69"/>
    <w:rsid w:val="007E1EFF"/>
    <w:rsid w:val="007F144B"/>
    <w:rsid w:val="007F48F7"/>
    <w:rsid w:val="007F68F8"/>
    <w:rsid w:val="007F6FC5"/>
    <w:rsid w:val="0080568A"/>
    <w:rsid w:val="00820825"/>
    <w:rsid w:val="0082318F"/>
    <w:rsid w:val="00836DDC"/>
    <w:rsid w:val="00845CA4"/>
    <w:rsid w:val="00847779"/>
    <w:rsid w:val="00852664"/>
    <w:rsid w:val="00853EC4"/>
    <w:rsid w:val="0086256B"/>
    <w:rsid w:val="00863D83"/>
    <w:rsid w:val="00867ED6"/>
    <w:rsid w:val="00872F78"/>
    <w:rsid w:val="0088154C"/>
    <w:rsid w:val="00892AC1"/>
    <w:rsid w:val="00894D4B"/>
    <w:rsid w:val="008A36DD"/>
    <w:rsid w:val="008A6CFD"/>
    <w:rsid w:val="008B5033"/>
    <w:rsid w:val="008B5BB9"/>
    <w:rsid w:val="008B74B0"/>
    <w:rsid w:val="008C1124"/>
    <w:rsid w:val="008E09FF"/>
    <w:rsid w:val="008E203E"/>
    <w:rsid w:val="008E6F26"/>
    <w:rsid w:val="008F70D8"/>
    <w:rsid w:val="00900EA8"/>
    <w:rsid w:val="00906998"/>
    <w:rsid w:val="00910FD9"/>
    <w:rsid w:val="009170F6"/>
    <w:rsid w:val="009231FF"/>
    <w:rsid w:val="00931312"/>
    <w:rsid w:val="00936913"/>
    <w:rsid w:val="0094219F"/>
    <w:rsid w:val="00946274"/>
    <w:rsid w:val="00953A14"/>
    <w:rsid w:val="00957231"/>
    <w:rsid w:val="009627AB"/>
    <w:rsid w:val="00963E9F"/>
    <w:rsid w:val="009648BF"/>
    <w:rsid w:val="00965302"/>
    <w:rsid w:val="00970E3A"/>
    <w:rsid w:val="009732A6"/>
    <w:rsid w:val="0097759F"/>
    <w:rsid w:val="0098060C"/>
    <w:rsid w:val="009826C1"/>
    <w:rsid w:val="0098626F"/>
    <w:rsid w:val="00991BD2"/>
    <w:rsid w:val="009A5F7C"/>
    <w:rsid w:val="009A691B"/>
    <w:rsid w:val="009A72F5"/>
    <w:rsid w:val="009B69C3"/>
    <w:rsid w:val="009C22AB"/>
    <w:rsid w:val="009C5CAB"/>
    <w:rsid w:val="009D623F"/>
    <w:rsid w:val="009F11B3"/>
    <w:rsid w:val="009F3C3B"/>
    <w:rsid w:val="00A03E7E"/>
    <w:rsid w:val="00A05826"/>
    <w:rsid w:val="00A23F64"/>
    <w:rsid w:val="00A27020"/>
    <w:rsid w:val="00A2773F"/>
    <w:rsid w:val="00A43E69"/>
    <w:rsid w:val="00A4503D"/>
    <w:rsid w:val="00A45637"/>
    <w:rsid w:val="00A6728A"/>
    <w:rsid w:val="00A7635C"/>
    <w:rsid w:val="00A85522"/>
    <w:rsid w:val="00AA3655"/>
    <w:rsid w:val="00AB0DE8"/>
    <w:rsid w:val="00AB21E0"/>
    <w:rsid w:val="00AC0B73"/>
    <w:rsid w:val="00AE6C2F"/>
    <w:rsid w:val="00AF1E2E"/>
    <w:rsid w:val="00B00625"/>
    <w:rsid w:val="00B41AF1"/>
    <w:rsid w:val="00B605CE"/>
    <w:rsid w:val="00B614BE"/>
    <w:rsid w:val="00B720C5"/>
    <w:rsid w:val="00B72E65"/>
    <w:rsid w:val="00B762A2"/>
    <w:rsid w:val="00B7795C"/>
    <w:rsid w:val="00B85FFF"/>
    <w:rsid w:val="00B90157"/>
    <w:rsid w:val="00B928F8"/>
    <w:rsid w:val="00BB3C47"/>
    <w:rsid w:val="00BC6401"/>
    <w:rsid w:val="00BC7AE5"/>
    <w:rsid w:val="00BF3513"/>
    <w:rsid w:val="00C018FD"/>
    <w:rsid w:val="00C021A6"/>
    <w:rsid w:val="00C17BD8"/>
    <w:rsid w:val="00C24E0C"/>
    <w:rsid w:val="00C56D5B"/>
    <w:rsid w:val="00C61B89"/>
    <w:rsid w:val="00C6687F"/>
    <w:rsid w:val="00C6694F"/>
    <w:rsid w:val="00C70918"/>
    <w:rsid w:val="00C7386B"/>
    <w:rsid w:val="00C83391"/>
    <w:rsid w:val="00C90AAB"/>
    <w:rsid w:val="00C92528"/>
    <w:rsid w:val="00C94618"/>
    <w:rsid w:val="00CA03E7"/>
    <w:rsid w:val="00CA0D49"/>
    <w:rsid w:val="00CA1487"/>
    <w:rsid w:val="00CC2D0B"/>
    <w:rsid w:val="00CD0B12"/>
    <w:rsid w:val="00CD64DA"/>
    <w:rsid w:val="00CF4623"/>
    <w:rsid w:val="00D0473A"/>
    <w:rsid w:val="00D13B9E"/>
    <w:rsid w:val="00D301FC"/>
    <w:rsid w:val="00D31D90"/>
    <w:rsid w:val="00D47C52"/>
    <w:rsid w:val="00D55EF0"/>
    <w:rsid w:val="00D6120E"/>
    <w:rsid w:val="00D76E4B"/>
    <w:rsid w:val="00D85D61"/>
    <w:rsid w:val="00DA4222"/>
    <w:rsid w:val="00DC7181"/>
    <w:rsid w:val="00DC72F3"/>
    <w:rsid w:val="00DE4427"/>
    <w:rsid w:val="00DE4749"/>
    <w:rsid w:val="00DF7273"/>
    <w:rsid w:val="00E038D2"/>
    <w:rsid w:val="00E045F5"/>
    <w:rsid w:val="00E2099E"/>
    <w:rsid w:val="00E2757A"/>
    <w:rsid w:val="00E36B58"/>
    <w:rsid w:val="00E4653F"/>
    <w:rsid w:val="00E50739"/>
    <w:rsid w:val="00E51280"/>
    <w:rsid w:val="00E57941"/>
    <w:rsid w:val="00E745BB"/>
    <w:rsid w:val="00E75FE3"/>
    <w:rsid w:val="00E81EAE"/>
    <w:rsid w:val="00E871D4"/>
    <w:rsid w:val="00E8750D"/>
    <w:rsid w:val="00EA2806"/>
    <w:rsid w:val="00EB543D"/>
    <w:rsid w:val="00EC4D08"/>
    <w:rsid w:val="00EE6367"/>
    <w:rsid w:val="00EE78C1"/>
    <w:rsid w:val="00F10F27"/>
    <w:rsid w:val="00F16AD9"/>
    <w:rsid w:val="00F27EB2"/>
    <w:rsid w:val="00F44E5A"/>
    <w:rsid w:val="00F626C2"/>
    <w:rsid w:val="00F62CEB"/>
    <w:rsid w:val="00F95B53"/>
    <w:rsid w:val="00F971EC"/>
    <w:rsid w:val="00FA5286"/>
    <w:rsid w:val="00FA56CD"/>
    <w:rsid w:val="00FB32D4"/>
    <w:rsid w:val="00FD02BE"/>
    <w:rsid w:val="00FD181E"/>
    <w:rsid w:val="00FD5452"/>
    <w:rsid w:val="00FE0679"/>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306149-9E5B-3240-87AD-AE113E23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bleskill.edu/library"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30271</CharactersWithSpaces>
  <SharedDoc>false</SharedDoc>
  <HLinks>
    <vt:vector size="6" baseType="variant">
      <vt:variant>
        <vt:i4>4456538</vt:i4>
      </vt:variant>
      <vt:variant>
        <vt:i4>0</vt:i4>
      </vt:variant>
      <vt:variant>
        <vt:i4>0</vt:i4>
      </vt:variant>
      <vt:variant>
        <vt:i4>5</vt:i4>
      </vt:variant>
      <vt:variant>
        <vt:lpwstr>http://www.cobleskill.edu/library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Mekeel, Naomi F</cp:lastModifiedBy>
  <cp:revision>2</cp:revision>
  <cp:lastPrinted>2009-04-09T18:11:00Z</cp:lastPrinted>
  <dcterms:created xsi:type="dcterms:W3CDTF">2018-04-26T19:49:00Z</dcterms:created>
  <dcterms:modified xsi:type="dcterms:W3CDTF">2018-04-26T19:49:00Z</dcterms:modified>
</cp:coreProperties>
</file>